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BB013" w14:textId="77777777" w:rsidR="00292B18" w:rsidRDefault="00292B18" w:rsidP="00292B18">
      <w:pPr>
        <w:jc w:val="center"/>
      </w:pPr>
    </w:p>
    <w:p w14:paraId="190E7CAE" w14:textId="77777777" w:rsidR="00292B18" w:rsidRDefault="00292B18" w:rsidP="00292B18">
      <w:pPr>
        <w:jc w:val="center"/>
      </w:pPr>
    </w:p>
    <w:p w14:paraId="5BD1E664" w14:textId="77777777" w:rsidR="00292B18" w:rsidRDefault="00292B18" w:rsidP="00292B18">
      <w:pPr>
        <w:jc w:val="center"/>
      </w:pPr>
    </w:p>
    <w:p w14:paraId="1E807999" w14:textId="77777777" w:rsidR="00292B18" w:rsidRDefault="009031A0" w:rsidP="00292B18">
      <w:pPr>
        <w:jc w:val="center"/>
      </w:pPr>
      <w:r>
        <w:rPr>
          <w:noProof/>
        </w:rPr>
        <w:pict w14:anchorId="07C37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alt="EPSM" style="width:396pt;height:118.5pt;visibility:visible;mso-wrap-style:square">
            <v:imagedata r:id="rId8" o:title="EPSM"/>
          </v:shape>
        </w:pict>
      </w:r>
    </w:p>
    <w:p w14:paraId="41C5B24E" w14:textId="77777777" w:rsidR="00292B18" w:rsidRDefault="00292B18" w:rsidP="00292B18">
      <w:pPr>
        <w:jc w:val="center"/>
        <w:rPr>
          <w:b/>
          <w:bCs/>
          <w:sz w:val="28"/>
          <w:szCs w:val="28"/>
        </w:rPr>
      </w:pPr>
      <w:r>
        <w:rPr>
          <w:b/>
          <w:bCs/>
          <w:sz w:val="28"/>
          <w:szCs w:val="28"/>
        </w:rPr>
        <w:t>ETABLISSEMENT PUBLIC DE SANTE MENTALE METZ JURY</w:t>
      </w:r>
    </w:p>
    <w:p w14:paraId="58563E5D" w14:textId="77777777" w:rsidR="00292B18" w:rsidRPr="00E56B0A" w:rsidRDefault="00292B18" w:rsidP="00292B18">
      <w:pPr>
        <w:jc w:val="center"/>
        <w:rPr>
          <w:b/>
          <w:bCs/>
          <w:sz w:val="28"/>
          <w:szCs w:val="28"/>
        </w:rPr>
      </w:pPr>
      <w:r>
        <w:rPr>
          <w:b/>
          <w:bCs/>
          <w:sz w:val="28"/>
          <w:szCs w:val="28"/>
        </w:rPr>
        <w:t>(EPSM METZ JURY)</w:t>
      </w:r>
    </w:p>
    <w:p w14:paraId="7FA3626D" w14:textId="77777777" w:rsidR="00292B18" w:rsidRDefault="00292B18" w:rsidP="00292B18">
      <w:pPr>
        <w:jc w:val="center"/>
        <w:rPr>
          <w:sz w:val="28"/>
          <w:szCs w:val="28"/>
          <w:lang w:eastAsia="en-US"/>
        </w:rPr>
      </w:pPr>
      <w:r w:rsidRPr="0026093E">
        <w:rPr>
          <w:sz w:val="28"/>
          <w:szCs w:val="28"/>
          <w:lang w:eastAsia="en-US"/>
        </w:rPr>
        <w:t>Maître d’ouvrage</w:t>
      </w:r>
    </w:p>
    <w:p w14:paraId="3A03FE56" w14:textId="77777777" w:rsidR="00292B18" w:rsidRDefault="00292B18" w:rsidP="00292B18">
      <w:pPr>
        <w:jc w:val="center"/>
        <w:rPr>
          <w:sz w:val="28"/>
          <w:szCs w:val="28"/>
          <w:lang w:eastAsia="en-US"/>
        </w:rPr>
      </w:pPr>
    </w:p>
    <w:p w14:paraId="46410421" w14:textId="77777777" w:rsidR="00292B18" w:rsidRDefault="00292B18" w:rsidP="00292B18">
      <w:pPr>
        <w:jc w:val="center"/>
        <w:rPr>
          <w:sz w:val="28"/>
          <w:szCs w:val="28"/>
          <w:lang w:eastAsia="en-US"/>
        </w:rPr>
      </w:pPr>
    </w:p>
    <w:p w14:paraId="47484C7D" w14:textId="77777777" w:rsidR="00292B18" w:rsidRDefault="00292B18" w:rsidP="00292B18">
      <w:pPr>
        <w:jc w:val="center"/>
        <w:rPr>
          <w:sz w:val="28"/>
          <w:szCs w:val="28"/>
          <w:lang w:eastAsia="en-US"/>
        </w:rPr>
      </w:pPr>
    </w:p>
    <w:p w14:paraId="3BAB43D5" w14:textId="4A19B0DC" w:rsidR="00292B18" w:rsidRDefault="00897F9A" w:rsidP="00292B18">
      <w:pPr>
        <w:jc w:val="center"/>
      </w:pPr>
      <w:r>
        <w:rPr>
          <w:noProof/>
        </w:rPr>
        <w:pict w14:anchorId="56A2C655">
          <v:shape id="_x0000_i1028" type="#_x0000_t75" style="width:175.5pt;height:49.5pt">
            <v:imagedata r:id="rId9" o:title="Logo_Soderec_2026"/>
          </v:shape>
        </w:pict>
      </w:r>
    </w:p>
    <w:p w14:paraId="345615DA" w14:textId="77777777" w:rsidR="00292B18" w:rsidRDefault="00292B18" w:rsidP="00292B18">
      <w:pPr>
        <w:jc w:val="center"/>
        <w:rPr>
          <w:sz w:val="28"/>
          <w:szCs w:val="28"/>
          <w:lang w:eastAsia="en-US"/>
        </w:rPr>
      </w:pPr>
      <w:r>
        <w:rPr>
          <w:sz w:val="28"/>
          <w:szCs w:val="28"/>
          <w:lang w:eastAsia="en-US"/>
        </w:rPr>
        <w:t>Conducteur d’opération</w:t>
      </w:r>
    </w:p>
    <w:p w14:paraId="65910D02" w14:textId="77777777" w:rsidR="00292B18" w:rsidRPr="00683581" w:rsidRDefault="00292B18" w:rsidP="00292B18">
      <w:pPr>
        <w:jc w:val="center"/>
        <w:rPr>
          <w:sz w:val="28"/>
          <w:szCs w:val="28"/>
          <w:lang w:eastAsia="zh-CN"/>
        </w:rPr>
      </w:pPr>
    </w:p>
    <w:p w14:paraId="08ACE424" w14:textId="77777777" w:rsidR="00292B18" w:rsidRPr="00683581" w:rsidRDefault="00292B18" w:rsidP="00292B18">
      <w:pPr>
        <w:jc w:val="center"/>
        <w:rPr>
          <w:sz w:val="36"/>
          <w:szCs w:val="36"/>
          <w:lang w:eastAsia="zh-CN"/>
        </w:rPr>
      </w:pPr>
    </w:p>
    <w:p w14:paraId="6BB8E775" w14:textId="77777777" w:rsidR="00292B18" w:rsidRPr="00683581" w:rsidRDefault="00292B18" w:rsidP="00292B18">
      <w:pPr>
        <w:jc w:val="center"/>
        <w:rPr>
          <w:sz w:val="36"/>
          <w:szCs w:val="36"/>
          <w:lang w:eastAsia="zh-CN"/>
        </w:rPr>
      </w:pPr>
    </w:p>
    <w:p w14:paraId="2F945E0E" w14:textId="77777777" w:rsidR="00292B18" w:rsidRDefault="00292B18" w:rsidP="00292B18">
      <w:pPr>
        <w:jc w:val="center"/>
        <w:rPr>
          <w:b/>
          <w:bCs/>
          <w:sz w:val="32"/>
          <w:szCs w:val="32"/>
        </w:rPr>
      </w:pPr>
      <w:r>
        <w:rPr>
          <w:b/>
          <w:bCs/>
          <w:sz w:val="32"/>
          <w:szCs w:val="32"/>
        </w:rPr>
        <w:t>CONSTRUCTION DE 168 LITS DE PSYCHIATRIE ADULTES</w:t>
      </w:r>
    </w:p>
    <w:p w14:paraId="6EE193A8" w14:textId="77777777" w:rsidR="008B3F51" w:rsidRDefault="008B3F51" w:rsidP="008B3F51">
      <w:pPr>
        <w:jc w:val="center"/>
        <w:rPr>
          <w:sz w:val="28"/>
          <w:szCs w:val="28"/>
        </w:rPr>
      </w:pPr>
    </w:p>
    <w:p w14:paraId="5EEA8911" w14:textId="77777777" w:rsidR="008B3F51" w:rsidRDefault="008B3F51" w:rsidP="008B3F51">
      <w:pPr>
        <w:jc w:val="center"/>
        <w:rPr>
          <w:sz w:val="28"/>
          <w:szCs w:val="28"/>
        </w:rPr>
      </w:pPr>
    </w:p>
    <w:p w14:paraId="669946E3" w14:textId="77777777" w:rsidR="008B3F51" w:rsidRDefault="008B3F51" w:rsidP="008B3F51">
      <w:pPr>
        <w:jc w:val="center"/>
        <w:rPr>
          <w:sz w:val="28"/>
          <w:szCs w:val="28"/>
        </w:rPr>
      </w:pPr>
    </w:p>
    <w:p w14:paraId="21415A05" w14:textId="77777777" w:rsidR="008B3F51" w:rsidRDefault="008B3F51" w:rsidP="008B3F51">
      <w:pPr>
        <w:jc w:val="center"/>
        <w:rPr>
          <w:sz w:val="28"/>
          <w:szCs w:val="28"/>
        </w:rPr>
      </w:pPr>
    </w:p>
    <w:p w14:paraId="63272657" w14:textId="77777777" w:rsidR="008B3F51" w:rsidRPr="004A5498" w:rsidRDefault="008B3F51" w:rsidP="008B3F51">
      <w:pPr>
        <w:jc w:val="center"/>
        <w:rPr>
          <w:sz w:val="28"/>
          <w:szCs w:val="28"/>
        </w:rPr>
      </w:pPr>
    </w:p>
    <w:p w14:paraId="6FF6BE1B" w14:textId="77777777" w:rsidR="008B3F51" w:rsidRPr="009F66BF" w:rsidRDefault="008B3F51" w:rsidP="008B3F51">
      <w:pPr>
        <w:pStyle w:val="Sodpuce1"/>
        <w:jc w:val="center"/>
        <w:rPr>
          <w:b/>
          <w:bCs/>
          <w:sz w:val="36"/>
          <w:szCs w:val="36"/>
        </w:rPr>
      </w:pPr>
      <w:r w:rsidRPr="009F66BF">
        <w:rPr>
          <w:b/>
          <w:bCs/>
          <w:sz w:val="36"/>
          <w:szCs w:val="36"/>
        </w:rPr>
        <w:t xml:space="preserve">Marché de </w:t>
      </w:r>
      <w:r w:rsidR="00B67158">
        <w:rPr>
          <w:b/>
          <w:bCs/>
          <w:sz w:val="36"/>
          <w:szCs w:val="36"/>
          <w:lang w:val="fr-FR"/>
        </w:rPr>
        <w:t>contrôle technique</w:t>
      </w:r>
    </w:p>
    <w:p w14:paraId="67E7FE3A" w14:textId="77777777" w:rsidR="008B3F51" w:rsidRDefault="008B3F51" w:rsidP="008B3F51">
      <w:pPr>
        <w:pStyle w:val="Sodpuce1"/>
        <w:jc w:val="center"/>
        <w:rPr>
          <w:b/>
          <w:bCs/>
          <w:sz w:val="36"/>
          <w:szCs w:val="36"/>
        </w:rPr>
      </w:pPr>
    </w:p>
    <w:p w14:paraId="2FD4A205" w14:textId="77777777" w:rsidR="008B3F51" w:rsidRDefault="008B3F51" w:rsidP="008B3F51">
      <w:pPr>
        <w:pStyle w:val="Sodpuce1"/>
        <w:jc w:val="center"/>
        <w:rPr>
          <w:b/>
          <w:bCs/>
          <w:i/>
          <w:iCs/>
          <w:color w:val="0070C0"/>
          <w:sz w:val="30"/>
          <w:szCs w:val="30"/>
          <w:lang w:val="fr-FR"/>
        </w:rPr>
      </w:pPr>
    </w:p>
    <w:p w14:paraId="12158635" w14:textId="77777777" w:rsidR="00292B18" w:rsidRDefault="00292B18" w:rsidP="008B3F51">
      <w:pPr>
        <w:pStyle w:val="Sodpuce1"/>
        <w:jc w:val="center"/>
        <w:rPr>
          <w:b/>
          <w:bCs/>
          <w:i/>
          <w:iCs/>
          <w:color w:val="0070C0"/>
          <w:sz w:val="30"/>
          <w:szCs w:val="30"/>
          <w:lang w:val="fr-FR"/>
        </w:rPr>
      </w:pPr>
    </w:p>
    <w:p w14:paraId="0FA33151" w14:textId="77777777" w:rsidR="00292B18" w:rsidRDefault="00292B18" w:rsidP="008B3F51">
      <w:pPr>
        <w:pStyle w:val="Sodpuce1"/>
        <w:jc w:val="center"/>
        <w:rPr>
          <w:b/>
          <w:bCs/>
          <w:sz w:val="36"/>
          <w:szCs w:val="36"/>
        </w:rPr>
      </w:pPr>
    </w:p>
    <w:p w14:paraId="0B586EF0" w14:textId="77777777" w:rsidR="008B3F51" w:rsidRDefault="008B3F51" w:rsidP="008B3F51">
      <w:pPr>
        <w:pStyle w:val="Sodpuce1"/>
        <w:jc w:val="center"/>
        <w:rPr>
          <w:b/>
          <w:bCs/>
          <w:sz w:val="36"/>
          <w:szCs w:val="36"/>
        </w:rPr>
      </w:pPr>
    </w:p>
    <w:p w14:paraId="5AA4ADD9" w14:textId="77777777" w:rsidR="008B3F51" w:rsidRPr="00416370" w:rsidRDefault="008B3F51" w:rsidP="008B3F51">
      <w:pPr>
        <w:pStyle w:val="Sodpuce1"/>
        <w:jc w:val="center"/>
        <w:rPr>
          <w:b/>
          <w:bCs/>
          <w:sz w:val="36"/>
          <w:szCs w:val="36"/>
        </w:rPr>
      </w:pPr>
    </w:p>
    <w:p w14:paraId="617E52AE" w14:textId="45A515F2" w:rsidR="002F2543" w:rsidRPr="00292B18" w:rsidRDefault="00EF28A8" w:rsidP="00292B18">
      <w:pPr>
        <w:pStyle w:val="Sodpuce1"/>
        <w:pBdr>
          <w:top w:val="single" w:sz="4" w:space="1" w:color="auto"/>
          <w:left w:val="single" w:sz="4" w:space="4" w:color="auto"/>
          <w:bottom w:val="single" w:sz="4" w:space="1" w:color="auto"/>
          <w:right w:val="single" w:sz="4" w:space="4" w:color="auto"/>
        </w:pBdr>
        <w:jc w:val="center"/>
        <w:rPr>
          <w:sz w:val="36"/>
          <w:szCs w:val="36"/>
        </w:rPr>
      </w:pPr>
      <w:r w:rsidRPr="009F66BF">
        <w:rPr>
          <w:sz w:val="36"/>
          <w:szCs w:val="36"/>
        </w:rPr>
        <w:t xml:space="preserve">CAHIER DES CLAUSES </w:t>
      </w:r>
      <w:r w:rsidR="008B3F51">
        <w:rPr>
          <w:sz w:val="36"/>
          <w:szCs w:val="36"/>
          <w:lang w:val="fr-FR"/>
        </w:rPr>
        <w:t>TECHNIQUES</w:t>
      </w:r>
      <w:r w:rsidRPr="009F66BF">
        <w:rPr>
          <w:sz w:val="36"/>
          <w:szCs w:val="36"/>
        </w:rPr>
        <w:t xml:space="preserve"> PARTICULIERES</w:t>
      </w:r>
    </w:p>
    <w:p w14:paraId="4636D04D" w14:textId="77777777" w:rsidR="002F2543" w:rsidRDefault="002F2543" w:rsidP="00023BD6"/>
    <w:p w14:paraId="3FE1F3D0" w14:textId="77777777" w:rsidR="00023BD6" w:rsidRDefault="00023BD6" w:rsidP="00023BD6"/>
    <w:p w14:paraId="5EA8C3E9" w14:textId="77777777" w:rsidR="005F2458" w:rsidRDefault="005F2458" w:rsidP="006E5073">
      <w:pPr>
        <w:tabs>
          <w:tab w:val="left" w:pos="2490"/>
        </w:tabs>
        <w:ind w:left="426" w:hanging="426"/>
        <w:rPr>
          <w:b/>
          <w:sz w:val="36"/>
        </w:rPr>
      </w:pPr>
    </w:p>
    <w:p w14:paraId="476D8B30" w14:textId="0B33D616" w:rsidR="00341C85" w:rsidRPr="006E5073" w:rsidRDefault="00341C85" w:rsidP="006E5073">
      <w:pPr>
        <w:tabs>
          <w:tab w:val="left" w:pos="2490"/>
        </w:tabs>
        <w:ind w:left="426" w:hanging="426"/>
        <w:rPr>
          <w:b/>
          <w:sz w:val="36"/>
        </w:rPr>
      </w:pPr>
      <w:r w:rsidRPr="006E5073">
        <w:rPr>
          <w:b/>
          <w:sz w:val="36"/>
        </w:rPr>
        <w:t>SOMMAIRE</w:t>
      </w:r>
    </w:p>
    <w:p w14:paraId="50817EA9" w14:textId="77777777" w:rsidR="00341C85" w:rsidRDefault="00341C85" w:rsidP="00A66068">
      <w:pPr>
        <w:tabs>
          <w:tab w:val="right" w:pos="9600"/>
        </w:tabs>
        <w:rPr>
          <w:b/>
        </w:rPr>
      </w:pPr>
      <w:r>
        <w:rPr>
          <w:sz w:val="22"/>
        </w:rPr>
        <w:lastRenderedPageBreak/>
        <w:tab/>
      </w:r>
    </w:p>
    <w:p w14:paraId="62DCDB8F" w14:textId="61DA2FF1" w:rsidR="00D02914" w:rsidRDefault="00DA0534">
      <w:pPr>
        <w:pStyle w:val="TM1"/>
        <w:rPr>
          <w:rFonts w:asciiTheme="minorHAnsi" w:eastAsiaTheme="minorEastAsia" w:hAnsiTheme="minorHAnsi" w:cstheme="minorBidi"/>
          <w:b w:val="0"/>
          <w:kern w:val="2"/>
          <w:sz w:val="24"/>
          <w:szCs w:val="24"/>
          <w14:ligatures w14:val="standardContextual"/>
        </w:rPr>
      </w:pPr>
      <w:r>
        <w:rPr>
          <w:sz w:val="22"/>
        </w:rPr>
        <w:fldChar w:fldCharType="begin"/>
      </w:r>
      <w:r>
        <w:rPr>
          <w:sz w:val="22"/>
        </w:rPr>
        <w:instrText xml:space="preserve"> TOC \o "1-3" \h \z \u </w:instrText>
      </w:r>
      <w:r>
        <w:rPr>
          <w:sz w:val="22"/>
        </w:rPr>
        <w:fldChar w:fldCharType="separate"/>
      </w:r>
      <w:hyperlink w:anchor="_Toc222127640" w:history="1">
        <w:r w:rsidR="00D02914" w:rsidRPr="008D1DC0">
          <w:rPr>
            <w:rStyle w:val="Lienhypertexte"/>
          </w:rPr>
          <w:t>Article 1 :</w:t>
        </w:r>
        <w:r w:rsidR="00D02914">
          <w:rPr>
            <w:rFonts w:asciiTheme="minorHAnsi" w:eastAsiaTheme="minorEastAsia" w:hAnsiTheme="minorHAnsi" w:cstheme="minorBidi"/>
            <w:b w:val="0"/>
            <w:kern w:val="2"/>
            <w:sz w:val="24"/>
            <w:szCs w:val="24"/>
            <w14:ligatures w14:val="standardContextual"/>
          </w:rPr>
          <w:tab/>
        </w:r>
        <w:r w:rsidR="00D02914" w:rsidRPr="008D1DC0">
          <w:rPr>
            <w:rStyle w:val="Lienhypertexte"/>
          </w:rPr>
          <w:t>Dispositions générales</w:t>
        </w:r>
        <w:r w:rsidR="00D02914">
          <w:rPr>
            <w:webHidden/>
          </w:rPr>
          <w:tab/>
        </w:r>
        <w:r w:rsidR="00D02914">
          <w:rPr>
            <w:webHidden/>
          </w:rPr>
          <w:fldChar w:fldCharType="begin"/>
        </w:r>
        <w:r w:rsidR="00D02914">
          <w:rPr>
            <w:webHidden/>
          </w:rPr>
          <w:instrText xml:space="preserve"> PAGEREF _Toc222127640 \h </w:instrText>
        </w:r>
        <w:r w:rsidR="00D02914">
          <w:rPr>
            <w:webHidden/>
          </w:rPr>
        </w:r>
        <w:r w:rsidR="00D02914">
          <w:rPr>
            <w:webHidden/>
          </w:rPr>
          <w:fldChar w:fldCharType="separate"/>
        </w:r>
        <w:r w:rsidR="00D02914">
          <w:rPr>
            <w:webHidden/>
          </w:rPr>
          <w:t>3</w:t>
        </w:r>
        <w:r w:rsidR="00D02914">
          <w:rPr>
            <w:webHidden/>
          </w:rPr>
          <w:fldChar w:fldCharType="end"/>
        </w:r>
      </w:hyperlink>
    </w:p>
    <w:p w14:paraId="4DDFEB2B" w14:textId="3A7D50E8" w:rsidR="00D02914" w:rsidRDefault="00D02914">
      <w:pPr>
        <w:pStyle w:val="TM2"/>
        <w:rPr>
          <w:rFonts w:asciiTheme="minorHAnsi" w:eastAsiaTheme="minorEastAsia" w:hAnsiTheme="minorHAnsi" w:cstheme="minorBidi"/>
          <w:kern w:val="2"/>
          <w:sz w:val="24"/>
          <w:szCs w:val="24"/>
          <w14:ligatures w14:val="standardContextual"/>
        </w:rPr>
      </w:pPr>
      <w:hyperlink w:anchor="_Toc222127641" w:history="1">
        <w:r w:rsidRPr="008D1DC0">
          <w:rPr>
            <w:rStyle w:val="Lienhypertexte"/>
          </w:rPr>
          <w:t>1.1</w:t>
        </w:r>
        <w:r>
          <w:rPr>
            <w:rFonts w:asciiTheme="minorHAnsi" w:eastAsiaTheme="minorEastAsia" w:hAnsiTheme="minorHAnsi" w:cstheme="minorBidi"/>
            <w:kern w:val="2"/>
            <w:sz w:val="24"/>
            <w:szCs w:val="24"/>
            <w14:ligatures w14:val="standardContextual"/>
          </w:rPr>
          <w:tab/>
        </w:r>
        <w:r w:rsidRPr="008D1DC0">
          <w:rPr>
            <w:rStyle w:val="Lienhypertexte"/>
          </w:rPr>
          <w:t>Objet du marché</w:t>
        </w:r>
        <w:r>
          <w:rPr>
            <w:webHidden/>
          </w:rPr>
          <w:tab/>
        </w:r>
        <w:r>
          <w:rPr>
            <w:webHidden/>
          </w:rPr>
          <w:fldChar w:fldCharType="begin"/>
        </w:r>
        <w:r>
          <w:rPr>
            <w:webHidden/>
          </w:rPr>
          <w:instrText xml:space="preserve"> PAGEREF _Toc222127641 \h </w:instrText>
        </w:r>
        <w:r>
          <w:rPr>
            <w:webHidden/>
          </w:rPr>
        </w:r>
        <w:r>
          <w:rPr>
            <w:webHidden/>
          </w:rPr>
          <w:fldChar w:fldCharType="separate"/>
        </w:r>
        <w:r>
          <w:rPr>
            <w:webHidden/>
          </w:rPr>
          <w:t>3</w:t>
        </w:r>
        <w:r>
          <w:rPr>
            <w:webHidden/>
          </w:rPr>
          <w:fldChar w:fldCharType="end"/>
        </w:r>
      </w:hyperlink>
    </w:p>
    <w:p w14:paraId="224DB1E1" w14:textId="2BC75E23" w:rsidR="00D02914" w:rsidRDefault="00D02914">
      <w:pPr>
        <w:pStyle w:val="TM2"/>
        <w:rPr>
          <w:rFonts w:asciiTheme="minorHAnsi" w:eastAsiaTheme="minorEastAsia" w:hAnsiTheme="minorHAnsi" w:cstheme="minorBidi"/>
          <w:kern w:val="2"/>
          <w:sz w:val="24"/>
          <w:szCs w:val="24"/>
          <w14:ligatures w14:val="standardContextual"/>
        </w:rPr>
      </w:pPr>
      <w:hyperlink w:anchor="_Toc222127642" w:history="1">
        <w:r w:rsidRPr="008D1DC0">
          <w:rPr>
            <w:rStyle w:val="Lienhypertexte"/>
          </w:rPr>
          <w:t>1.2</w:t>
        </w:r>
        <w:r>
          <w:rPr>
            <w:rFonts w:asciiTheme="minorHAnsi" w:eastAsiaTheme="minorEastAsia" w:hAnsiTheme="minorHAnsi" w:cstheme="minorBidi"/>
            <w:kern w:val="2"/>
            <w:sz w:val="24"/>
            <w:szCs w:val="24"/>
            <w14:ligatures w14:val="standardContextual"/>
          </w:rPr>
          <w:tab/>
        </w:r>
        <w:r w:rsidRPr="008D1DC0">
          <w:rPr>
            <w:rStyle w:val="Lienhypertexte"/>
          </w:rPr>
          <w:t>Objet du présent CCTP</w:t>
        </w:r>
        <w:r>
          <w:rPr>
            <w:webHidden/>
          </w:rPr>
          <w:tab/>
        </w:r>
        <w:r>
          <w:rPr>
            <w:webHidden/>
          </w:rPr>
          <w:fldChar w:fldCharType="begin"/>
        </w:r>
        <w:r>
          <w:rPr>
            <w:webHidden/>
          </w:rPr>
          <w:instrText xml:space="preserve"> PAGEREF _Toc222127642 \h </w:instrText>
        </w:r>
        <w:r>
          <w:rPr>
            <w:webHidden/>
          </w:rPr>
        </w:r>
        <w:r>
          <w:rPr>
            <w:webHidden/>
          </w:rPr>
          <w:fldChar w:fldCharType="separate"/>
        </w:r>
        <w:r>
          <w:rPr>
            <w:webHidden/>
          </w:rPr>
          <w:t>3</w:t>
        </w:r>
        <w:r>
          <w:rPr>
            <w:webHidden/>
          </w:rPr>
          <w:fldChar w:fldCharType="end"/>
        </w:r>
      </w:hyperlink>
    </w:p>
    <w:p w14:paraId="19ADD5BD" w14:textId="4E0C0F1C" w:rsidR="00D02914" w:rsidRDefault="00D02914">
      <w:pPr>
        <w:pStyle w:val="TM2"/>
        <w:rPr>
          <w:rFonts w:asciiTheme="minorHAnsi" w:eastAsiaTheme="minorEastAsia" w:hAnsiTheme="minorHAnsi" w:cstheme="minorBidi"/>
          <w:kern w:val="2"/>
          <w:sz w:val="24"/>
          <w:szCs w:val="24"/>
          <w14:ligatures w14:val="standardContextual"/>
        </w:rPr>
      </w:pPr>
      <w:hyperlink w:anchor="_Toc222127643" w:history="1">
        <w:r w:rsidRPr="008D1DC0">
          <w:rPr>
            <w:rStyle w:val="Lienhypertexte"/>
          </w:rPr>
          <w:t>1.3</w:t>
        </w:r>
        <w:r>
          <w:rPr>
            <w:rFonts w:asciiTheme="minorHAnsi" w:eastAsiaTheme="minorEastAsia" w:hAnsiTheme="minorHAnsi" w:cstheme="minorBidi"/>
            <w:kern w:val="2"/>
            <w:sz w:val="24"/>
            <w:szCs w:val="24"/>
            <w14:ligatures w14:val="standardContextual"/>
          </w:rPr>
          <w:tab/>
        </w:r>
        <w:r w:rsidRPr="008D1DC0">
          <w:rPr>
            <w:rStyle w:val="Lienhypertexte"/>
          </w:rPr>
          <w:t>Etendue de l’ouvrage objet de la mission</w:t>
        </w:r>
        <w:r>
          <w:rPr>
            <w:webHidden/>
          </w:rPr>
          <w:tab/>
        </w:r>
        <w:r>
          <w:rPr>
            <w:webHidden/>
          </w:rPr>
          <w:fldChar w:fldCharType="begin"/>
        </w:r>
        <w:r>
          <w:rPr>
            <w:webHidden/>
          </w:rPr>
          <w:instrText xml:space="preserve"> PAGEREF _Toc222127643 \h </w:instrText>
        </w:r>
        <w:r>
          <w:rPr>
            <w:webHidden/>
          </w:rPr>
        </w:r>
        <w:r>
          <w:rPr>
            <w:webHidden/>
          </w:rPr>
          <w:fldChar w:fldCharType="separate"/>
        </w:r>
        <w:r>
          <w:rPr>
            <w:webHidden/>
          </w:rPr>
          <w:t>3</w:t>
        </w:r>
        <w:r>
          <w:rPr>
            <w:webHidden/>
          </w:rPr>
          <w:fldChar w:fldCharType="end"/>
        </w:r>
      </w:hyperlink>
    </w:p>
    <w:p w14:paraId="3CED74B3" w14:textId="560A7959" w:rsidR="00D02914" w:rsidRDefault="00D02914">
      <w:pPr>
        <w:pStyle w:val="TM2"/>
        <w:rPr>
          <w:rFonts w:asciiTheme="minorHAnsi" w:eastAsiaTheme="minorEastAsia" w:hAnsiTheme="minorHAnsi" w:cstheme="minorBidi"/>
          <w:kern w:val="2"/>
          <w:sz w:val="24"/>
          <w:szCs w:val="24"/>
          <w14:ligatures w14:val="standardContextual"/>
        </w:rPr>
      </w:pPr>
      <w:hyperlink w:anchor="_Toc222127644" w:history="1">
        <w:r w:rsidRPr="008D1DC0">
          <w:rPr>
            <w:rStyle w:val="Lienhypertexte"/>
          </w:rPr>
          <w:t>1.4</w:t>
        </w:r>
        <w:r>
          <w:rPr>
            <w:rFonts w:asciiTheme="minorHAnsi" w:eastAsiaTheme="minorEastAsia" w:hAnsiTheme="minorHAnsi" w:cstheme="minorBidi"/>
            <w:kern w:val="2"/>
            <w:sz w:val="24"/>
            <w:szCs w:val="24"/>
            <w14:ligatures w14:val="standardContextual"/>
          </w:rPr>
          <w:tab/>
        </w:r>
        <w:r w:rsidRPr="008D1DC0">
          <w:rPr>
            <w:rStyle w:val="Lienhypertexte"/>
          </w:rPr>
          <w:t>Organisation du titulaire</w:t>
        </w:r>
        <w:r>
          <w:rPr>
            <w:webHidden/>
          </w:rPr>
          <w:tab/>
        </w:r>
        <w:r>
          <w:rPr>
            <w:webHidden/>
          </w:rPr>
          <w:fldChar w:fldCharType="begin"/>
        </w:r>
        <w:r>
          <w:rPr>
            <w:webHidden/>
          </w:rPr>
          <w:instrText xml:space="preserve"> PAGEREF _Toc222127644 \h </w:instrText>
        </w:r>
        <w:r>
          <w:rPr>
            <w:webHidden/>
          </w:rPr>
        </w:r>
        <w:r>
          <w:rPr>
            <w:webHidden/>
          </w:rPr>
          <w:fldChar w:fldCharType="separate"/>
        </w:r>
        <w:r>
          <w:rPr>
            <w:webHidden/>
          </w:rPr>
          <w:t>3</w:t>
        </w:r>
        <w:r>
          <w:rPr>
            <w:webHidden/>
          </w:rPr>
          <w:fldChar w:fldCharType="end"/>
        </w:r>
      </w:hyperlink>
    </w:p>
    <w:p w14:paraId="7CA2C3FA" w14:textId="6AB47315" w:rsidR="00D02914" w:rsidRDefault="00D02914">
      <w:pPr>
        <w:pStyle w:val="TM1"/>
        <w:rPr>
          <w:rFonts w:asciiTheme="minorHAnsi" w:eastAsiaTheme="minorEastAsia" w:hAnsiTheme="minorHAnsi" w:cstheme="minorBidi"/>
          <w:b w:val="0"/>
          <w:kern w:val="2"/>
          <w:sz w:val="24"/>
          <w:szCs w:val="24"/>
          <w14:ligatures w14:val="standardContextual"/>
        </w:rPr>
      </w:pPr>
      <w:hyperlink w:anchor="_Toc222127645" w:history="1">
        <w:r w:rsidRPr="008D1DC0">
          <w:rPr>
            <w:rStyle w:val="Lienhypertexte"/>
          </w:rPr>
          <w:t>Article 2 :</w:t>
        </w:r>
        <w:r>
          <w:rPr>
            <w:rFonts w:asciiTheme="minorHAnsi" w:eastAsiaTheme="minorEastAsia" w:hAnsiTheme="minorHAnsi" w:cstheme="minorBidi"/>
            <w:b w:val="0"/>
            <w:kern w:val="2"/>
            <w:sz w:val="24"/>
            <w:szCs w:val="24"/>
            <w14:ligatures w14:val="standardContextual"/>
          </w:rPr>
          <w:tab/>
        </w:r>
        <w:r w:rsidRPr="008D1DC0">
          <w:rPr>
            <w:rStyle w:val="Lienhypertexte"/>
          </w:rPr>
          <w:t>Nature de la mission</w:t>
        </w:r>
        <w:r>
          <w:rPr>
            <w:webHidden/>
          </w:rPr>
          <w:tab/>
        </w:r>
        <w:r>
          <w:rPr>
            <w:webHidden/>
          </w:rPr>
          <w:fldChar w:fldCharType="begin"/>
        </w:r>
        <w:r>
          <w:rPr>
            <w:webHidden/>
          </w:rPr>
          <w:instrText xml:space="preserve"> PAGEREF _Toc222127645 \h </w:instrText>
        </w:r>
        <w:r>
          <w:rPr>
            <w:webHidden/>
          </w:rPr>
        </w:r>
        <w:r>
          <w:rPr>
            <w:webHidden/>
          </w:rPr>
          <w:fldChar w:fldCharType="separate"/>
        </w:r>
        <w:r>
          <w:rPr>
            <w:webHidden/>
          </w:rPr>
          <w:t>3</w:t>
        </w:r>
        <w:r>
          <w:rPr>
            <w:webHidden/>
          </w:rPr>
          <w:fldChar w:fldCharType="end"/>
        </w:r>
      </w:hyperlink>
    </w:p>
    <w:p w14:paraId="0B453C91" w14:textId="1E0A3382" w:rsidR="00D02914" w:rsidRDefault="00D02914">
      <w:pPr>
        <w:pStyle w:val="TM1"/>
        <w:rPr>
          <w:rFonts w:asciiTheme="minorHAnsi" w:eastAsiaTheme="minorEastAsia" w:hAnsiTheme="minorHAnsi" w:cstheme="minorBidi"/>
          <w:b w:val="0"/>
          <w:kern w:val="2"/>
          <w:sz w:val="24"/>
          <w:szCs w:val="24"/>
          <w14:ligatures w14:val="standardContextual"/>
        </w:rPr>
      </w:pPr>
      <w:hyperlink w:anchor="_Toc222127646" w:history="1">
        <w:r w:rsidRPr="008D1DC0">
          <w:rPr>
            <w:rStyle w:val="Lienhypertexte"/>
          </w:rPr>
          <w:t>Article 3 :</w:t>
        </w:r>
        <w:r>
          <w:rPr>
            <w:rFonts w:asciiTheme="minorHAnsi" w:eastAsiaTheme="minorEastAsia" w:hAnsiTheme="minorHAnsi" w:cstheme="minorBidi"/>
            <w:b w:val="0"/>
            <w:kern w:val="2"/>
            <w:sz w:val="24"/>
            <w:szCs w:val="24"/>
            <w14:ligatures w14:val="standardContextual"/>
          </w:rPr>
          <w:tab/>
        </w:r>
        <w:r w:rsidRPr="008D1DC0">
          <w:rPr>
            <w:rStyle w:val="Lienhypertexte"/>
          </w:rPr>
          <w:t>Domaine d’intervention de la mission</w:t>
        </w:r>
        <w:r>
          <w:rPr>
            <w:webHidden/>
          </w:rPr>
          <w:tab/>
        </w:r>
        <w:r>
          <w:rPr>
            <w:webHidden/>
          </w:rPr>
          <w:fldChar w:fldCharType="begin"/>
        </w:r>
        <w:r>
          <w:rPr>
            <w:webHidden/>
          </w:rPr>
          <w:instrText xml:space="preserve"> PAGEREF _Toc222127646 \h </w:instrText>
        </w:r>
        <w:r>
          <w:rPr>
            <w:webHidden/>
          </w:rPr>
        </w:r>
        <w:r>
          <w:rPr>
            <w:webHidden/>
          </w:rPr>
          <w:fldChar w:fldCharType="separate"/>
        </w:r>
        <w:r>
          <w:rPr>
            <w:webHidden/>
          </w:rPr>
          <w:t>4</w:t>
        </w:r>
        <w:r>
          <w:rPr>
            <w:webHidden/>
          </w:rPr>
          <w:fldChar w:fldCharType="end"/>
        </w:r>
      </w:hyperlink>
    </w:p>
    <w:p w14:paraId="7A314C22" w14:textId="6A74A81C" w:rsidR="00D02914" w:rsidRDefault="00D02914">
      <w:pPr>
        <w:pStyle w:val="TM1"/>
        <w:rPr>
          <w:rFonts w:asciiTheme="minorHAnsi" w:eastAsiaTheme="minorEastAsia" w:hAnsiTheme="minorHAnsi" w:cstheme="minorBidi"/>
          <w:b w:val="0"/>
          <w:kern w:val="2"/>
          <w:sz w:val="24"/>
          <w:szCs w:val="24"/>
          <w14:ligatures w14:val="standardContextual"/>
        </w:rPr>
      </w:pPr>
      <w:hyperlink w:anchor="_Toc222127647" w:history="1">
        <w:r w:rsidRPr="008D1DC0">
          <w:rPr>
            <w:rStyle w:val="Lienhypertexte"/>
          </w:rPr>
          <w:t>Article 4 :</w:t>
        </w:r>
        <w:r>
          <w:rPr>
            <w:rFonts w:asciiTheme="minorHAnsi" w:eastAsiaTheme="minorEastAsia" w:hAnsiTheme="minorHAnsi" w:cstheme="minorBidi"/>
            <w:b w:val="0"/>
            <w:kern w:val="2"/>
            <w:sz w:val="24"/>
            <w:szCs w:val="24"/>
            <w14:ligatures w14:val="standardContextual"/>
          </w:rPr>
          <w:tab/>
        </w:r>
        <w:r w:rsidRPr="008D1DC0">
          <w:rPr>
            <w:rStyle w:val="Lienhypertexte"/>
          </w:rPr>
          <w:t>Phases de la mission et actes techniques</w:t>
        </w:r>
        <w:r>
          <w:rPr>
            <w:webHidden/>
          </w:rPr>
          <w:tab/>
        </w:r>
        <w:r>
          <w:rPr>
            <w:webHidden/>
          </w:rPr>
          <w:fldChar w:fldCharType="begin"/>
        </w:r>
        <w:r>
          <w:rPr>
            <w:webHidden/>
          </w:rPr>
          <w:instrText xml:space="preserve"> PAGEREF _Toc222127647 \h </w:instrText>
        </w:r>
        <w:r>
          <w:rPr>
            <w:webHidden/>
          </w:rPr>
        </w:r>
        <w:r>
          <w:rPr>
            <w:webHidden/>
          </w:rPr>
          <w:fldChar w:fldCharType="separate"/>
        </w:r>
        <w:r>
          <w:rPr>
            <w:webHidden/>
          </w:rPr>
          <w:t>5</w:t>
        </w:r>
        <w:r>
          <w:rPr>
            <w:webHidden/>
          </w:rPr>
          <w:fldChar w:fldCharType="end"/>
        </w:r>
      </w:hyperlink>
    </w:p>
    <w:p w14:paraId="50429CCD" w14:textId="065E807D" w:rsidR="00D02914" w:rsidRDefault="00D02914">
      <w:pPr>
        <w:pStyle w:val="TM1"/>
        <w:rPr>
          <w:rFonts w:asciiTheme="minorHAnsi" w:eastAsiaTheme="minorEastAsia" w:hAnsiTheme="minorHAnsi" w:cstheme="minorBidi"/>
          <w:b w:val="0"/>
          <w:kern w:val="2"/>
          <w:sz w:val="24"/>
          <w:szCs w:val="24"/>
          <w14:ligatures w14:val="standardContextual"/>
        </w:rPr>
      </w:pPr>
      <w:hyperlink w:anchor="_Toc222127648" w:history="1">
        <w:r w:rsidRPr="008D1DC0">
          <w:rPr>
            <w:rStyle w:val="Lienhypertexte"/>
          </w:rPr>
          <w:t>Article 5 :</w:t>
        </w:r>
        <w:r>
          <w:rPr>
            <w:rFonts w:asciiTheme="minorHAnsi" w:eastAsiaTheme="minorEastAsia" w:hAnsiTheme="minorHAnsi" w:cstheme="minorBidi"/>
            <w:b w:val="0"/>
            <w:kern w:val="2"/>
            <w:sz w:val="24"/>
            <w:szCs w:val="24"/>
            <w14:ligatures w14:val="standardContextual"/>
          </w:rPr>
          <w:tab/>
        </w:r>
        <w:r w:rsidRPr="008D1DC0">
          <w:rPr>
            <w:rStyle w:val="Lienhypertexte"/>
          </w:rPr>
          <w:t>Référentiels</w:t>
        </w:r>
        <w:r>
          <w:rPr>
            <w:webHidden/>
          </w:rPr>
          <w:tab/>
        </w:r>
        <w:r>
          <w:rPr>
            <w:webHidden/>
          </w:rPr>
          <w:fldChar w:fldCharType="begin"/>
        </w:r>
        <w:r>
          <w:rPr>
            <w:webHidden/>
          </w:rPr>
          <w:instrText xml:space="preserve"> PAGEREF _Toc222127648 \h </w:instrText>
        </w:r>
        <w:r>
          <w:rPr>
            <w:webHidden/>
          </w:rPr>
        </w:r>
        <w:r>
          <w:rPr>
            <w:webHidden/>
          </w:rPr>
          <w:fldChar w:fldCharType="separate"/>
        </w:r>
        <w:r>
          <w:rPr>
            <w:webHidden/>
          </w:rPr>
          <w:t>6</w:t>
        </w:r>
        <w:r>
          <w:rPr>
            <w:webHidden/>
          </w:rPr>
          <w:fldChar w:fldCharType="end"/>
        </w:r>
      </w:hyperlink>
    </w:p>
    <w:p w14:paraId="26864668" w14:textId="654704A2" w:rsidR="00D02914" w:rsidRDefault="00D02914">
      <w:pPr>
        <w:pStyle w:val="TM1"/>
        <w:rPr>
          <w:rFonts w:asciiTheme="minorHAnsi" w:eastAsiaTheme="minorEastAsia" w:hAnsiTheme="minorHAnsi" w:cstheme="minorBidi"/>
          <w:b w:val="0"/>
          <w:kern w:val="2"/>
          <w:sz w:val="24"/>
          <w:szCs w:val="24"/>
          <w14:ligatures w14:val="standardContextual"/>
        </w:rPr>
      </w:pPr>
      <w:hyperlink w:anchor="_Toc222127649" w:history="1">
        <w:r w:rsidRPr="008D1DC0">
          <w:rPr>
            <w:rStyle w:val="Lienhypertexte"/>
          </w:rPr>
          <w:t>Article 6 :</w:t>
        </w:r>
        <w:r>
          <w:rPr>
            <w:rFonts w:asciiTheme="minorHAnsi" w:eastAsiaTheme="minorEastAsia" w:hAnsiTheme="minorHAnsi" w:cstheme="minorBidi"/>
            <w:b w:val="0"/>
            <w:kern w:val="2"/>
            <w:sz w:val="24"/>
            <w:szCs w:val="24"/>
            <w14:ligatures w14:val="standardContextual"/>
          </w:rPr>
          <w:tab/>
        </w:r>
        <w:r w:rsidRPr="008D1DC0">
          <w:rPr>
            <w:rStyle w:val="Lienhypertexte"/>
          </w:rPr>
          <w:t>Modalités particulières d’exercice de la mission</w:t>
        </w:r>
        <w:r>
          <w:rPr>
            <w:webHidden/>
          </w:rPr>
          <w:tab/>
        </w:r>
        <w:r>
          <w:rPr>
            <w:webHidden/>
          </w:rPr>
          <w:fldChar w:fldCharType="begin"/>
        </w:r>
        <w:r>
          <w:rPr>
            <w:webHidden/>
          </w:rPr>
          <w:instrText xml:space="preserve"> PAGEREF _Toc222127649 \h </w:instrText>
        </w:r>
        <w:r>
          <w:rPr>
            <w:webHidden/>
          </w:rPr>
        </w:r>
        <w:r>
          <w:rPr>
            <w:webHidden/>
          </w:rPr>
          <w:fldChar w:fldCharType="separate"/>
        </w:r>
        <w:r>
          <w:rPr>
            <w:webHidden/>
          </w:rPr>
          <w:t>7</w:t>
        </w:r>
        <w:r>
          <w:rPr>
            <w:webHidden/>
          </w:rPr>
          <w:fldChar w:fldCharType="end"/>
        </w:r>
      </w:hyperlink>
    </w:p>
    <w:p w14:paraId="0847C6C5" w14:textId="6D7569CB" w:rsidR="00D02914" w:rsidRDefault="00D02914">
      <w:pPr>
        <w:pStyle w:val="TM2"/>
        <w:rPr>
          <w:rFonts w:asciiTheme="minorHAnsi" w:eastAsiaTheme="minorEastAsia" w:hAnsiTheme="minorHAnsi" w:cstheme="minorBidi"/>
          <w:kern w:val="2"/>
          <w:sz w:val="24"/>
          <w:szCs w:val="24"/>
          <w14:ligatures w14:val="standardContextual"/>
        </w:rPr>
      </w:pPr>
      <w:hyperlink w:anchor="_Toc222127650" w:history="1">
        <w:r w:rsidRPr="008D1DC0">
          <w:rPr>
            <w:rStyle w:val="Lienhypertexte"/>
          </w:rPr>
          <w:t>6.1</w:t>
        </w:r>
        <w:r>
          <w:rPr>
            <w:rFonts w:asciiTheme="minorHAnsi" w:eastAsiaTheme="minorEastAsia" w:hAnsiTheme="minorHAnsi" w:cstheme="minorBidi"/>
            <w:kern w:val="2"/>
            <w:sz w:val="24"/>
            <w:szCs w:val="24"/>
            <w14:ligatures w14:val="standardContextual"/>
          </w:rPr>
          <w:tab/>
        </w:r>
        <w:r w:rsidRPr="008D1DC0">
          <w:rPr>
            <w:rStyle w:val="Lienhypertexte"/>
          </w:rPr>
          <w:t>Forme des avis</w:t>
        </w:r>
        <w:r>
          <w:rPr>
            <w:webHidden/>
          </w:rPr>
          <w:tab/>
        </w:r>
        <w:r>
          <w:rPr>
            <w:webHidden/>
          </w:rPr>
          <w:fldChar w:fldCharType="begin"/>
        </w:r>
        <w:r>
          <w:rPr>
            <w:webHidden/>
          </w:rPr>
          <w:instrText xml:space="preserve"> PAGEREF _Toc222127650 \h </w:instrText>
        </w:r>
        <w:r>
          <w:rPr>
            <w:webHidden/>
          </w:rPr>
        </w:r>
        <w:r>
          <w:rPr>
            <w:webHidden/>
          </w:rPr>
          <w:fldChar w:fldCharType="separate"/>
        </w:r>
        <w:r>
          <w:rPr>
            <w:webHidden/>
          </w:rPr>
          <w:t>7</w:t>
        </w:r>
        <w:r>
          <w:rPr>
            <w:webHidden/>
          </w:rPr>
          <w:fldChar w:fldCharType="end"/>
        </w:r>
      </w:hyperlink>
    </w:p>
    <w:p w14:paraId="44A135E1" w14:textId="5E99B98C" w:rsidR="00D02914" w:rsidRDefault="00D02914">
      <w:pPr>
        <w:pStyle w:val="TM2"/>
        <w:rPr>
          <w:rFonts w:asciiTheme="minorHAnsi" w:eastAsiaTheme="minorEastAsia" w:hAnsiTheme="minorHAnsi" w:cstheme="minorBidi"/>
          <w:kern w:val="2"/>
          <w:sz w:val="24"/>
          <w:szCs w:val="24"/>
          <w14:ligatures w14:val="standardContextual"/>
        </w:rPr>
      </w:pPr>
      <w:hyperlink w:anchor="_Toc222127651" w:history="1">
        <w:r w:rsidRPr="008D1DC0">
          <w:rPr>
            <w:rStyle w:val="Lienhypertexte"/>
          </w:rPr>
          <w:t>6.2</w:t>
        </w:r>
        <w:r>
          <w:rPr>
            <w:rFonts w:asciiTheme="minorHAnsi" w:eastAsiaTheme="minorEastAsia" w:hAnsiTheme="minorHAnsi" w:cstheme="minorBidi"/>
            <w:kern w:val="2"/>
            <w:sz w:val="24"/>
            <w:szCs w:val="24"/>
            <w14:ligatures w14:val="standardContextual"/>
          </w:rPr>
          <w:tab/>
        </w:r>
        <w:r w:rsidRPr="008D1DC0">
          <w:rPr>
            <w:rStyle w:val="Lienhypertexte"/>
          </w:rPr>
          <w:t>Suite donnée aux avis</w:t>
        </w:r>
        <w:r>
          <w:rPr>
            <w:webHidden/>
          </w:rPr>
          <w:tab/>
        </w:r>
        <w:r>
          <w:rPr>
            <w:webHidden/>
          </w:rPr>
          <w:fldChar w:fldCharType="begin"/>
        </w:r>
        <w:r>
          <w:rPr>
            <w:webHidden/>
          </w:rPr>
          <w:instrText xml:space="preserve"> PAGEREF _Toc222127651 \h </w:instrText>
        </w:r>
        <w:r>
          <w:rPr>
            <w:webHidden/>
          </w:rPr>
        </w:r>
        <w:r>
          <w:rPr>
            <w:webHidden/>
          </w:rPr>
          <w:fldChar w:fldCharType="separate"/>
        </w:r>
        <w:r>
          <w:rPr>
            <w:webHidden/>
          </w:rPr>
          <w:t>7</w:t>
        </w:r>
        <w:r>
          <w:rPr>
            <w:webHidden/>
          </w:rPr>
          <w:fldChar w:fldCharType="end"/>
        </w:r>
      </w:hyperlink>
    </w:p>
    <w:p w14:paraId="779CC90F" w14:textId="47170ADD" w:rsidR="00D02914" w:rsidRDefault="00D02914">
      <w:pPr>
        <w:pStyle w:val="TM2"/>
        <w:rPr>
          <w:rFonts w:asciiTheme="minorHAnsi" w:eastAsiaTheme="minorEastAsia" w:hAnsiTheme="minorHAnsi" w:cstheme="minorBidi"/>
          <w:kern w:val="2"/>
          <w:sz w:val="24"/>
          <w:szCs w:val="24"/>
          <w14:ligatures w14:val="standardContextual"/>
        </w:rPr>
      </w:pPr>
      <w:hyperlink w:anchor="_Toc222127652" w:history="1">
        <w:r w:rsidRPr="008D1DC0">
          <w:rPr>
            <w:rStyle w:val="Lienhypertexte"/>
          </w:rPr>
          <w:t>6.3</w:t>
        </w:r>
        <w:r>
          <w:rPr>
            <w:rFonts w:asciiTheme="minorHAnsi" w:eastAsiaTheme="minorEastAsia" w:hAnsiTheme="minorHAnsi" w:cstheme="minorBidi"/>
            <w:kern w:val="2"/>
            <w:sz w:val="24"/>
            <w:szCs w:val="24"/>
            <w14:ligatures w14:val="standardContextual"/>
          </w:rPr>
          <w:tab/>
        </w:r>
        <w:r w:rsidRPr="008D1DC0">
          <w:rPr>
            <w:rStyle w:val="Lienhypertexte"/>
          </w:rPr>
          <w:t>Actualisation des avis</w:t>
        </w:r>
        <w:r>
          <w:rPr>
            <w:webHidden/>
          </w:rPr>
          <w:tab/>
        </w:r>
        <w:r>
          <w:rPr>
            <w:webHidden/>
          </w:rPr>
          <w:fldChar w:fldCharType="begin"/>
        </w:r>
        <w:r>
          <w:rPr>
            <w:webHidden/>
          </w:rPr>
          <w:instrText xml:space="preserve"> PAGEREF _Toc222127652 \h </w:instrText>
        </w:r>
        <w:r>
          <w:rPr>
            <w:webHidden/>
          </w:rPr>
        </w:r>
        <w:r>
          <w:rPr>
            <w:webHidden/>
          </w:rPr>
          <w:fldChar w:fldCharType="separate"/>
        </w:r>
        <w:r>
          <w:rPr>
            <w:webHidden/>
          </w:rPr>
          <w:t>7</w:t>
        </w:r>
        <w:r>
          <w:rPr>
            <w:webHidden/>
          </w:rPr>
          <w:fldChar w:fldCharType="end"/>
        </w:r>
      </w:hyperlink>
    </w:p>
    <w:p w14:paraId="54DA39DC" w14:textId="16CB7246" w:rsidR="00D02914" w:rsidRDefault="00D02914">
      <w:pPr>
        <w:pStyle w:val="TM1"/>
        <w:rPr>
          <w:rFonts w:asciiTheme="minorHAnsi" w:eastAsiaTheme="minorEastAsia" w:hAnsiTheme="minorHAnsi" w:cstheme="minorBidi"/>
          <w:b w:val="0"/>
          <w:kern w:val="2"/>
          <w:sz w:val="24"/>
          <w:szCs w:val="24"/>
          <w14:ligatures w14:val="standardContextual"/>
        </w:rPr>
      </w:pPr>
      <w:hyperlink w:anchor="_Toc222127653" w:history="1">
        <w:r w:rsidRPr="008D1DC0">
          <w:rPr>
            <w:rStyle w:val="Lienhypertexte"/>
          </w:rPr>
          <w:t>Article 7 :</w:t>
        </w:r>
        <w:r>
          <w:rPr>
            <w:rFonts w:asciiTheme="minorHAnsi" w:eastAsiaTheme="minorEastAsia" w:hAnsiTheme="minorHAnsi" w:cstheme="minorBidi"/>
            <w:b w:val="0"/>
            <w:kern w:val="2"/>
            <w:sz w:val="24"/>
            <w:szCs w:val="24"/>
            <w14:ligatures w14:val="standardContextual"/>
          </w:rPr>
          <w:tab/>
        </w:r>
        <w:r w:rsidRPr="008D1DC0">
          <w:rPr>
            <w:rStyle w:val="Lienhypertexte"/>
          </w:rPr>
          <w:t>Dérogations aux documents généraux</w:t>
        </w:r>
        <w:r>
          <w:rPr>
            <w:webHidden/>
          </w:rPr>
          <w:tab/>
        </w:r>
        <w:r>
          <w:rPr>
            <w:webHidden/>
          </w:rPr>
          <w:fldChar w:fldCharType="begin"/>
        </w:r>
        <w:r>
          <w:rPr>
            <w:webHidden/>
          </w:rPr>
          <w:instrText xml:space="preserve"> PAGEREF _Toc222127653 \h </w:instrText>
        </w:r>
        <w:r>
          <w:rPr>
            <w:webHidden/>
          </w:rPr>
        </w:r>
        <w:r>
          <w:rPr>
            <w:webHidden/>
          </w:rPr>
          <w:fldChar w:fldCharType="separate"/>
        </w:r>
        <w:r>
          <w:rPr>
            <w:webHidden/>
          </w:rPr>
          <w:t>7</w:t>
        </w:r>
        <w:r>
          <w:rPr>
            <w:webHidden/>
          </w:rPr>
          <w:fldChar w:fldCharType="end"/>
        </w:r>
      </w:hyperlink>
    </w:p>
    <w:p w14:paraId="1A4DC8F8" w14:textId="52EA9F09" w:rsidR="00516C02" w:rsidRPr="00960A48" w:rsidRDefault="00DA0534" w:rsidP="00960A48">
      <w:pPr>
        <w:rPr>
          <w:lang w:val="x-none" w:eastAsia="en-US"/>
        </w:rPr>
      </w:pPr>
      <w:r>
        <w:rPr>
          <w:sz w:val="22"/>
        </w:rPr>
        <w:fldChar w:fldCharType="end"/>
      </w:r>
    </w:p>
    <w:p w14:paraId="3523984D" w14:textId="77777777" w:rsidR="006636B1" w:rsidRPr="00B66DB4" w:rsidRDefault="00D8649C" w:rsidP="006636B1">
      <w:pPr>
        <w:pStyle w:val="Titre1"/>
      </w:pPr>
      <w:bookmarkStart w:id="0" w:name="_Toc214768975"/>
      <w:bookmarkStart w:id="1" w:name="_Toc222815696"/>
      <w:r>
        <w:br w:type="page"/>
      </w:r>
      <w:bookmarkStart w:id="2" w:name="_Toc222127640"/>
      <w:r w:rsidR="00EF28A8">
        <w:lastRenderedPageBreak/>
        <w:t>Dispositions générales</w:t>
      </w:r>
      <w:bookmarkEnd w:id="2"/>
    </w:p>
    <w:p w14:paraId="3196A361" w14:textId="77777777" w:rsidR="006636B1" w:rsidRPr="006636B1" w:rsidRDefault="008B3F51" w:rsidP="006636B1">
      <w:pPr>
        <w:pStyle w:val="Titre2"/>
      </w:pPr>
      <w:bookmarkStart w:id="3" w:name="_Toc222127641"/>
      <w:r>
        <w:rPr>
          <w:lang w:val="fr-FR"/>
        </w:rPr>
        <w:t>Objet du marché</w:t>
      </w:r>
      <w:bookmarkEnd w:id="3"/>
    </w:p>
    <w:bookmarkEnd w:id="0"/>
    <w:bookmarkEnd w:id="1"/>
    <w:p w14:paraId="7B069F2B" w14:textId="5029185D" w:rsidR="008B3F51" w:rsidRDefault="008B3F51" w:rsidP="008B3F51">
      <w:pPr>
        <w:spacing w:after="120"/>
        <w:jc w:val="both"/>
        <w:rPr>
          <w:color w:val="FF0000"/>
        </w:rPr>
      </w:pPr>
      <w:r w:rsidRPr="008B3F51">
        <w:rPr>
          <w:bCs/>
          <w:iCs/>
          <w:lang w:eastAsia="zh-CN"/>
        </w:rPr>
        <w:t xml:space="preserve">Le marché régi par le présent cahier des clauses techniques particulières est un </w:t>
      </w:r>
      <w:r w:rsidRPr="008B3F51">
        <w:rPr>
          <w:b/>
          <w:iCs/>
          <w:lang w:eastAsia="zh-CN"/>
        </w:rPr>
        <w:t xml:space="preserve">marché de </w:t>
      </w:r>
      <w:r w:rsidR="00B67158">
        <w:rPr>
          <w:b/>
          <w:iCs/>
          <w:lang w:eastAsia="zh-CN"/>
        </w:rPr>
        <w:t>contrôle technique</w:t>
      </w:r>
      <w:r w:rsidRPr="008B3F51">
        <w:rPr>
          <w:bCs/>
          <w:iCs/>
          <w:lang w:eastAsia="zh-CN"/>
        </w:rPr>
        <w:t xml:space="preserve"> concernant</w:t>
      </w:r>
      <w:r w:rsidR="00BC5059">
        <w:rPr>
          <w:bCs/>
          <w:iCs/>
          <w:lang w:eastAsia="zh-CN"/>
        </w:rPr>
        <w:t xml:space="preserve"> l’opération de construction de 168 lits de psychiatrie adultes </w:t>
      </w:r>
      <w:r w:rsidR="00DE10EB">
        <w:rPr>
          <w:bCs/>
          <w:iCs/>
          <w:lang w:eastAsia="zh-CN"/>
        </w:rPr>
        <w:t>à l’EPSM Metz Jury (57).</w:t>
      </w:r>
    </w:p>
    <w:p w14:paraId="48153A25" w14:textId="77777777" w:rsidR="00341C85" w:rsidRPr="0006299C" w:rsidRDefault="008B3F51" w:rsidP="006636B1">
      <w:pPr>
        <w:pStyle w:val="Titre2"/>
      </w:pPr>
      <w:bookmarkStart w:id="4" w:name="_Toc222127642"/>
      <w:r>
        <w:rPr>
          <w:lang w:val="fr-FR"/>
        </w:rPr>
        <w:t>Objet du présent CCTP</w:t>
      </w:r>
      <w:bookmarkEnd w:id="4"/>
    </w:p>
    <w:p w14:paraId="71646B4A" w14:textId="77777777" w:rsidR="00B67158" w:rsidRPr="008221AD" w:rsidRDefault="008B3F51" w:rsidP="00B67158">
      <w:pPr>
        <w:spacing w:after="120"/>
        <w:jc w:val="both"/>
        <w:rPr>
          <w:noProof/>
        </w:rPr>
      </w:pPr>
      <w:r>
        <w:rPr>
          <w:noProof/>
        </w:rPr>
        <w:t>Le présent CCTP complète et précise contractuellement</w:t>
      </w:r>
      <w:r w:rsidR="00B67158">
        <w:rPr>
          <w:noProof/>
        </w:rPr>
        <w:t xml:space="preserve"> </w:t>
      </w:r>
      <w:r w:rsidR="00B67158" w:rsidRPr="008221AD">
        <w:rPr>
          <w:noProof/>
        </w:rPr>
        <w:t>la nature et le domaine d’intervention de la mission de contrôle technique, définie en référence aux textes suivants :</w:t>
      </w:r>
    </w:p>
    <w:p w14:paraId="3474EB85" w14:textId="77777777" w:rsidR="00B67158" w:rsidRPr="00B67158" w:rsidRDefault="00B67158" w:rsidP="00B67158">
      <w:pPr>
        <w:numPr>
          <w:ilvl w:val="0"/>
          <w:numId w:val="11"/>
        </w:numPr>
        <w:tabs>
          <w:tab w:val="left" w:pos="709"/>
        </w:tabs>
        <w:spacing w:after="120" w:line="240" w:lineRule="exact"/>
        <w:ind w:left="709" w:hanging="283"/>
        <w:jc w:val="both"/>
      </w:pPr>
      <w:r w:rsidRPr="00B67158">
        <w:t>le cahier des clauses techniques générales applicables aux marchés publics de contrôle technique, issu du décret n° 99-443 du 28 mai 1999 ;</w:t>
      </w:r>
    </w:p>
    <w:p w14:paraId="047C2E0E" w14:textId="77777777" w:rsidR="00B67158" w:rsidRDefault="00B67158" w:rsidP="00B67158">
      <w:pPr>
        <w:numPr>
          <w:ilvl w:val="0"/>
          <w:numId w:val="11"/>
        </w:numPr>
        <w:tabs>
          <w:tab w:val="left" w:pos="709"/>
        </w:tabs>
        <w:spacing w:after="120" w:line="240" w:lineRule="exact"/>
        <w:ind w:left="709" w:hanging="283"/>
        <w:jc w:val="both"/>
      </w:pPr>
      <w:r w:rsidRPr="00B67158">
        <w:t>la norme NFP 03-100 définissant les critères généraux pour la contribution du contrôle technique à la prévention des aléas techniques dans le domaine de la construction, homologuée par décision du 20 août 1995.</w:t>
      </w:r>
    </w:p>
    <w:p w14:paraId="2AFF6F4F" w14:textId="77777777" w:rsidR="00341C85" w:rsidRDefault="008B3F51" w:rsidP="008B3F51">
      <w:pPr>
        <w:spacing w:after="120"/>
        <w:jc w:val="both"/>
        <w:rPr>
          <w:noProof/>
        </w:rPr>
      </w:pPr>
      <w:r>
        <w:rPr>
          <w:noProof/>
        </w:rPr>
        <w:t>Le titulaire du marché ainsi que chacune des personnes physiques mentionnées à l’article 5 de l’acte d’engagement sont réputés connaître parfaitement toutes les dispositions légales et réglementaires applicables à l’opération.</w:t>
      </w:r>
    </w:p>
    <w:p w14:paraId="245DE139" w14:textId="77777777" w:rsidR="00A33449" w:rsidRPr="0006299C" w:rsidRDefault="008B3F51" w:rsidP="00A33449">
      <w:pPr>
        <w:pStyle w:val="Titre2"/>
      </w:pPr>
      <w:bookmarkStart w:id="5" w:name="_Toc222127643"/>
      <w:r>
        <w:rPr>
          <w:lang w:val="fr-FR"/>
        </w:rPr>
        <w:t>Etendue de l’ouvrage objet de la mission</w:t>
      </w:r>
      <w:bookmarkEnd w:id="5"/>
    </w:p>
    <w:p w14:paraId="40961209" w14:textId="4451FA07" w:rsidR="00A33449" w:rsidRDefault="008B3F51" w:rsidP="00A33449">
      <w:pPr>
        <w:spacing w:after="120"/>
        <w:jc w:val="both"/>
        <w:rPr>
          <w:noProof/>
        </w:rPr>
      </w:pPr>
      <w:r>
        <w:rPr>
          <w:noProof/>
        </w:rPr>
        <w:t xml:space="preserve">La mission de </w:t>
      </w:r>
      <w:r w:rsidR="00B67158">
        <w:rPr>
          <w:noProof/>
        </w:rPr>
        <w:t>contrôle technique</w:t>
      </w:r>
      <w:r>
        <w:rPr>
          <w:noProof/>
        </w:rPr>
        <w:t xml:space="preserve"> est concernée par</w:t>
      </w:r>
      <w:r w:rsidR="005B2DEC">
        <w:rPr>
          <w:i/>
          <w:iCs/>
          <w:noProof/>
          <w:color w:val="0070C0"/>
        </w:rPr>
        <w:t xml:space="preserve"> </w:t>
      </w:r>
      <w:r w:rsidR="00A33449">
        <w:rPr>
          <w:noProof/>
        </w:rPr>
        <w:t>:</w:t>
      </w:r>
    </w:p>
    <w:p w14:paraId="583EC44D" w14:textId="77777777" w:rsidR="00A33449" w:rsidRDefault="008B3F51" w:rsidP="00AC50BB">
      <w:pPr>
        <w:numPr>
          <w:ilvl w:val="0"/>
          <w:numId w:val="11"/>
        </w:numPr>
        <w:tabs>
          <w:tab w:val="left" w:pos="709"/>
        </w:tabs>
        <w:spacing w:after="120" w:line="240" w:lineRule="exact"/>
        <w:ind w:left="709" w:hanging="283"/>
        <w:jc w:val="both"/>
      </w:pPr>
      <w:r>
        <w:t>les ouvrages de bâtiment, ainsi que les ouvrages géotechniques et toutes installations techniques ;</w:t>
      </w:r>
    </w:p>
    <w:p w14:paraId="7AFDA06D" w14:textId="38DAE450" w:rsidR="00B05560" w:rsidRDefault="00B05560" w:rsidP="00AC50BB">
      <w:pPr>
        <w:numPr>
          <w:ilvl w:val="0"/>
          <w:numId w:val="11"/>
        </w:numPr>
        <w:tabs>
          <w:tab w:val="left" w:pos="709"/>
        </w:tabs>
        <w:spacing w:after="120" w:line="240" w:lineRule="exact"/>
        <w:ind w:left="709" w:hanging="283"/>
        <w:jc w:val="both"/>
      </w:pPr>
      <w:r>
        <w:t>les ouvrages existants concernés par les travaux</w:t>
      </w:r>
      <w:r w:rsidR="005B2DEC">
        <w:t xml:space="preserve"> </w:t>
      </w:r>
      <w:r>
        <w:t>;</w:t>
      </w:r>
    </w:p>
    <w:p w14:paraId="6F00695C" w14:textId="77777777" w:rsidR="008B3F51" w:rsidRDefault="008B3F51" w:rsidP="00AC50BB">
      <w:pPr>
        <w:numPr>
          <w:ilvl w:val="0"/>
          <w:numId w:val="11"/>
        </w:numPr>
        <w:tabs>
          <w:tab w:val="left" w:pos="709"/>
        </w:tabs>
        <w:spacing w:after="120" w:line="240" w:lineRule="exact"/>
        <w:ind w:left="709" w:hanging="283"/>
        <w:jc w:val="both"/>
      </w:pPr>
      <w:r>
        <w:t xml:space="preserve">les ouvrages et aménagements </w:t>
      </w:r>
      <w:r w:rsidR="006E02BF">
        <w:t xml:space="preserve">réalisés à titre </w:t>
      </w:r>
      <w:r>
        <w:t>provisoire ayant pour objectif de permettre la réalisation de l’opération ;</w:t>
      </w:r>
    </w:p>
    <w:p w14:paraId="7DD6E0AF" w14:textId="77777777" w:rsidR="008B3F51" w:rsidRDefault="008B3F51" w:rsidP="00AC50BB">
      <w:pPr>
        <w:numPr>
          <w:ilvl w:val="0"/>
          <w:numId w:val="11"/>
        </w:numPr>
        <w:tabs>
          <w:tab w:val="left" w:pos="709"/>
        </w:tabs>
        <w:spacing w:after="120" w:line="240" w:lineRule="exact"/>
        <w:ind w:left="709" w:hanging="283"/>
        <w:jc w:val="both"/>
      </w:pPr>
      <w:r>
        <w:t>les ouvrages de réseaux divers et de voirie inclus dans l’opération ;</w:t>
      </w:r>
    </w:p>
    <w:p w14:paraId="377699ED" w14:textId="77777777" w:rsidR="008B3F51" w:rsidRDefault="006E02BF" w:rsidP="00AC50BB">
      <w:pPr>
        <w:numPr>
          <w:ilvl w:val="0"/>
          <w:numId w:val="11"/>
        </w:numPr>
        <w:tabs>
          <w:tab w:val="left" w:pos="709"/>
        </w:tabs>
        <w:spacing w:after="120" w:line="240" w:lineRule="exact"/>
        <w:ind w:left="709" w:hanging="283"/>
        <w:jc w:val="both"/>
      </w:pPr>
      <w:r>
        <w:t>les aménagements extérieurs inclus dans l’opération ;</w:t>
      </w:r>
    </w:p>
    <w:p w14:paraId="5BFBF8C8" w14:textId="77777777" w:rsidR="006E02BF" w:rsidRDefault="006E02BF" w:rsidP="00AC50BB">
      <w:pPr>
        <w:numPr>
          <w:ilvl w:val="0"/>
          <w:numId w:val="11"/>
        </w:numPr>
        <w:tabs>
          <w:tab w:val="left" w:pos="709"/>
        </w:tabs>
        <w:spacing w:after="120" w:line="240" w:lineRule="exact"/>
        <w:ind w:left="709" w:hanging="283"/>
        <w:jc w:val="both"/>
      </w:pPr>
      <w:r>
        <w:t>les ouvrages de clôture ;</w:t>
      </w:r>
    </w:p>
    <w:p w14:paraId="6C83E8C5" w14:textId="77777777" w:rsidR="006E02BF" w:rsidRDefault="006E02BF" w:rsidP="00AC50BB">
      <w:pPr>
        <w:numPr>
          <w:ilvl w:val="0"/>
          <w:numId w:val="11"/>
        </w:numPr>
        <w:tabs>
          <w:tab w:val="left" w:pos="709"/>
        </w:tabs>
        <w:spacing w:after="120" w:line="240" w:lineRule="exact"/>
        <w:ind w:left="709" w:hanging="283"/>
        <w:jc w:val="both"/>
      </w:pPr>
      <w:r>
        <w:t>les aménagements et le mobilier immeuble par destination ainsi que le mobilier installé au titre de l’opération ;</w:t>
      </w:r>
    </w:p>
    <w:p w14:paraId="1B85BEC9" w14:textId="77777777" w:rsidR="006E02BF" w:rsidRDefault="006E02BF" w:rsidP="00AC50BB">
      <w:pPr>
        <w:numPr>
          <w:ilvl w:val="0"/>
          <w:numId w:val="11"/>
        </w:numPr>
        <w:tabs>
          <w:tab w:val="left" w:pos="709"/>
        </w:tabs>
        <w:spacing w:after="120" w:line="240" w:lineRule="exact"/>
        <w:ind w:left="709" w:hanging="283"/>
        <w:jc w:val="both"/>
      </w:pPr>
      <w:r>
        <w:t xml:space="preserve">la signalétique, intérieure comme extérieure ; </w:t>
      </w:r>
    </w:p>
    <w:p w14:paraId="74F4EA2D" w14:textId="77777777" w:rsidR="006E02BF" w:rsidRDefault="006E02BF" w:rsidP="00AC50BB">
      <w:pPr>
        <w:numPr>
          <w:ilvl w:val="0"/>
          <w:numId w:val="11"/>
        </w:numPr>
        <w:tabs>
          <w:tab w:val="left" w:pos="709"/>
        </w:tabs>
        <w:spacing w:after="120" w:line="240" w:lineRule="exact"/>
        <w:ind w:left="709" w:hanging="283"/>
        <w:jc w:val="both"/>
      </w:pPr>
      <w:r>
        <w:t>les autres éléments visés dans le programme et qui ne sont pas explicitement exclus de l’opération.</w:t>
      </w:r>
    </w:p>
    <w:p w14:paraId="72C8B349" w14:textId="77777777" w:rsidR="00A33449" w:rsidRPr="0006299C" w:rsidRDefault="006E02BF" w:rsidP="00A33449">
      <w:pPr>
        <w:pStyle w:val="Titre2"/>
      </w:pPr>
      <w:bookmarkStart w:id="6" w:name="_Toc222127644"/>
      <w:r>
        <w:rPr>
          <w:lang w:val="fr-FR"/>
        </w:rPr>
        <w:t>Organisation du titulaire</w:t>
      </w:r>
      <w:bookmarkEnd w:id="6"/>
    </w:p>
    <w:p w14:paraId="1892E9F0" w14:textId="77777777" w:rsidR="006E02BF" w:rsidRDefault="006E02BF" w:rsidP="00A33449">
      <w:pPr>
        <w:spacing w:after="120"/>
        <w:jc w:val="both"/>
        <w:rPr>
          <w:noProof/>
        </w:rPr>
      </w:pPr>
      <w:r>
        <w:rPr>
          <w:noProof/>
        </w:rPr>
        <w:t>Il appartient au titulaire de mettre en place tous les moyens nécessaires à la parfaite exécution de sa mission</w:t>
      </w:r>
      <w:r w:rsidR="00824D55">
        <w:rPr>
          <w:noProof/>
        </w:rPr>
        <w:t>, notamment pour émettre ses avis sur la base de documents dématérialisés.</w:t>
      </w:r>
    </w:p>
    <w:p w14:paraId="57255DC0" w14:textId="77777777" w:rsidR="006E02BF" w:rsidRDefault="006E02BF" w:rsidP="006E02BF">
      <w:pPr>
        <w:spacing w:after="120"/>
        <w:jc w:val="both"/>
        <w:rPr>
          <w:noProof/>
        </w:rPr>
      </w:pPr>
      <w:r>
        <w:rPr>
          <w:noProof/>
        </w:rPr>
        <w:t>La coordination interne au titulaire doit permettre une cohérence d’action, de production et de communication entre les personnes physiques agissant pour son compte.</w:t>
      </w:r>
    </w:p>
    <w:p w14:paraId="4F8A661E" w14:textId="77777777" w:rsidR="006E02BF" w:rsidRDefault="006E02BF" w:rsidP="006E02BF">
      <w:pPr>
        <w:spacing w:after="120"/>
        <w:jc w:val="both"/>
        <w:rPr>
          <w:noProof/>
        </w:rPr>
      </w:pPr>
      <w:r>
        <w:rPr>
          <w:noProof/>
        </w:rPr>
        <w:t>Les contraintes de délai particulières à l’opération impliquent un respect très scrupuleux des délais de la mission, ainsi qu’une disponibilité et une réactivité importantes du titulaire.</w:t>
      </w:r>
    </w:p>
    <w:p w14:paraId="0B7C5ECC" w14:textId="77777777" w:rsidR="006E02BF" w:rsidRPr="00B66DB4" w:rsidRDefault="00B67158" w:rsidP="006E02BF">
      <w:pPr>
        <w:pStyle w:val="Titre1"/>
      </w:pPr>
      <w:r>
        <w:t> </w:t>
      </w:r>
      <w:bookmarkStart w:id="7" w:name="_Toc222127645"/>
      <w:r>
        <w:t>Nature de la mission</w:t>
      </w:r>
      <w:bookmarkEnd w:id="7"/>
    </w:p>
    <w:p w14:paraId="3D4D800B" w14:textId="77777777" w:rsidR="006E02BF" w:rsidRDefault="00B67158" w:rsidP="006E02BF">
      <w:pPr>
        <w:spacing w:after="120"/>
        <w:jc w:val="both"/>
        <w:rPr>
          <w:noProof/>
        </w:rPr>
      </w:pPr>
      <w:r w:rsidRPr="008221AD">
        <w:rPr>
          <w:noProof/>
        </w:rPr>
        <w:t xml:space="preserve">Les aléas techniques dont la prévention est recherchée sont ceux qui figurent à la définition de chaque mission dans l’annexe A de </w:t>
      </w:r>
      <w:smartTag w:uri="urn:schemas-microsoft-com:office:smarttags" w:element="PersonName">
        <w:smartTagPr>
          <w:attr w:name="ProductID" w:val="la norme NFP"/>
        </w:smartTagPr>
        <w:r w:rsidRPr="008221AD">
          <w:rPr>
            <w:noProof/>
          </w:rPr>
          <w:t>la norme NFP</w:t>
        </w:r>
      </w:smartTag>
      <w:r w:rsidRPr="008221AD">
        <w:rPr>
          <w:noProof/>
        </w:rPr>
        <w:t xml:space="preserve"> 03-100 (missions L et S) et dans l’annexe A du cahier des clauses techniques générales applicables aux marchés publics de contrôle technique (autres missions), avec les compléments et précisions suivants, pouvant constituer des dérogations aux documents précités</w:t>
      </w:r>
      <w:r w:rsidR="006E02BF">
        <w:rPr>
          <w:noProof/>
        </w:rPr>
        <w:t>.</w:t>
      </w:r>
    </w:p>
    <w:p w14:paraId="6135E7DB" w14:textId="77777777" w:rsidR="00B05560" w:rsidRDefault="00B05560" w:rsidP="00B67158">
      <w:pPr>
        <w:spacing w:after="120"/>
        <w:jc w:val="both"/>
        <w:rPr>
          <w:b/>
          <w:bCs/>
          <w:i/>
          <w:iCs/>
          <w:noProof/>
        </w:rPr>
      </w:pPr>
    </w:p>
    <w:p w14:paraId="6C0CAFCC" w14:textId="77777777" w:rsidR="00B05560" w:rsidRDefault="00B05560" w:rsidP="00B67158">
      <w:pPr>
        <w:spacing w:after="120"/>
        <w:jc w:val="both"/>
        <w:rPr>
          <w:b/>
          <w:bCs/>
          <w:i/>
          <w:iCs/>
          <w:noProof/>
        </w:rPr>
      </w:pPr>
    </w:p>
    <w:p w14:paraId="3DC10CE3" w14:textId="77777777" w:rsidR="00B67158" w:rsidRPr="00B67158" w:rsidRDefault="00B67158" w:rsidP="00B67158">
      <w:pPr>
        <w:spacing w:after="120"/>
        <w:jc w:val="both"/>
        <w:rPr>
          <w:b/>
          <w:bCs/>
          <w:i/>
          <w:iCs/>
          <w:noProof/>
        </w:rPr>
      </w:pPr>
      <w:r w:rsidRPr="00B67158">
        <w:rPr>
          <w:b/>
          <w:bCs/>
          <w:i/>
          <w:iCs/>
          <w:noProof/>
        </w:rPr>
        <w:lastRenderedPageBreak/>
        <w:t>Missions L et P1</w:t>
      </w:r>
    </w:p>
    <w:p w14:paraId="321829F8" w14:textId="77777777" w:rsidR="00B67158" w:rsidRPr="008221AD" w:rsidRDefault="00B67158" w:rsidP="00B67158">
      <w:pPr>
        <w:spacing w:after="120"/>
        <w:jc w:val="both"/>
        <w:rPr>
          <w:noProof/>
        </w:rPr>
      </w:pPr>
      <w:r w:rsidRPr="008221AD">
        <w:rPr>
          <w:noProof/>
        </w:rPr>
        <w:t>Ces missions portent, outre les aléas techniques découlant de défauts dans l’application des textes à caractère réglementaire ou normatif, sur les aléas liés aux catastrophes naturelles (en particulier climatiques) ou aux actes de malveillance, et qui sont susceptibles de compromettre la solidité de la construction achevée ou celle des éléments d’équipements indissociables ou non indissociablement liés.</w:t>
      </w:r>
    </w:p>
    <w:p w14:paraId="640EF033" w14:textId="77777777" w:rsidR="00B67158" w:rsidRPr="008221AD" w:rsidRDefault="00B67158" w:rsidP="00B67158">
      <w:pPr>
        <w:spacing w:after="120"/>
        <w:jc w:val="both"/>
        <w:rPr>
          <w:b/>
          <w:bCs/>
          <w:i/>
          <w:iCs/>
          <w:noProof/>
        </w:rPr>
      </w:pPr>
      <w:r>
        <w:rPr>
          <w:b/>
          <w:bCs/>
          <w:i/>
          <w:iCs/>
          <w:noProof/>
        </w:rPr>
        <w:t>Mission Ph</w:t>
      </w:r>
    </w:p>
    <w:p w14:paraId="2C21BDF4" w14:textId="77777777" w:rsidR="00B67158" w:rsidRPr="008221AD" w:rsidRDefault="00B67158" w:rsidP="00B67158">
      <w:pPr>
        <w:spacing w:after="120"/>
        <w:jc w:val="both"/>
        <w:rPr>
          <w:noProof/>
        </w:rPr>
      </w:pPr>
      <w:r w:rsidRPr="008221AD">
        <w:rPr>
          <w:noProof/>
        </w:rPr>
        <w:t>La mission porte sur la capacité de l’ouvrage à satisfaire, outre l’isol</w:t>
      </w:r>
      <w:r>
        <w:rPr>
          <w:noProof/>
        </w:rPr>
        <w:t>ement acoustique stricto sensu,</w:t>
      </w:r>
      <w:r w:rsidRPr="008221AD">
        <w:rPr>
          <w:noProof/>
        </w:rPr>
        <w:t xml:space="preserve"> l’ensemble des exigences et performances acoustiques fixées par les règlements, le programme, et les prescriptions contractuelles des marchés de travaux (isolements aux bruits aériens intérieurs comme extérieurs, aux bruits d’impact, temps de réverbération, n</w:t>
      </w:r>
      <w:r>
        <w:rPr>
          <w:noProof/>
        </w:rPr>
        <w:t>iveaux de bruit de fond, etc.).</w:t>
      </w:r>
    </w:p>
    <w:p w14:paraId="258102EC" w14:textId="77777777" w:rsidR="00B67158" w:rsidRPr="008221AD" w:rsidRDefault="00B67158" w:rsidP="00B67158">
      <w:pPr>
        <w:spacing w:after="120"/>
        <w:jc w:val="both"/>
        <w:rPr>
          <w:b/>
          <w:bCs/>
          <w:i/>
          <w:iCs/>
          <w:noProof/>
        </w:rPr>
      </w:pPr>
      <w:r>
        <w:rPr>
          <w:b/>
          <w:bCs/>
          <w:i/>
          <w:iCs/>
          <w:noProof/>
        </w:rPr>
        <w:t>Mission Th</w:t>
      </w:r>
    </w:p>
    <w:p w14:paraId="6159E3EF" w14:textId="431F27B3" w:rsidR="00B67158" w:rsidRPr="008221AD" w:rsidRDefault="00B67158" w:rsidP="00B67158">
      <w:pPr>
        <w:spacing w:after="120"/>
        <w:jc w:val="both"/>
        <w:rPr>
          <w:noProof/>
        </w:rPr>
      </w:pPr>
      <w:r w:rsidRPr="008221AD">
        <w:rPr>
          <w:noProof/>
        </w:rPr>
        <w:t xml:space="preserve">La mission porte sur la capacité de l’ouvrage à satisfaire aux prescriptions réglementaires </w:t>
      </w:r>
      <w:r w:rsidR="00B05560">
        <w:rPr>
          <w:noProof/>
        </w:rPr>
        <w:t xml:space="preserve">et programmatiques </w:t>
      </w:r>
      <w:r w:rsidRPr="008221AD">
        <w:rPr>
          <w:noProof/>
        </w:rPr>
        <w:t xml:space="preserve">en termes d’isolation thermique et d’économies d’énergie et en l’examen des documents établis par le titulaire du marché </w:t>
      </w:r>
      <w:r w:rsidR="00206D25">
        <w:rPr>
          <w:noProof/>
        </w:rPr>
        <w:t xml:space="preserve">global </w:t>
      </w:r>
      <w:r w:rsidRPr="008221AD">
        <w:rPr>
          <w:noProof/>
        </w:rPr>
        <w:t xml:space="preserve">à ce titre. </w:t>
      </w:r>
    </w:p>
    <w:p w14:paraId="508A3D9C" w14:textId="6AC6BDDB" w:rsidR="00B67158" w:rsidRPr="008221AD" w:rsidRDefault="00B67158" w:rsidP="00B67158">
      <w:pPr>
        <w:spacing w:after="120"/>
        <w:jc w:val="both"/>
        <w:rPr>
          <w:b/>
          <w:bCs/>
          <w:i/>
          <w:iCs/>
          <w:noProof/>
        </w:rPr>
      </w:pPr>
      <w:r w:rsidRPr="008221AD">
        <w:rPr>
          <w:b/>
          <w:bCs/>
          <w:i/>
          <w:iCs/>
          <w:noProof/>
        </w:rPr>
        <w:t xml:space="preserve">Mission </w:t>
      </w:r>
      <w:r>
        <w:rPr>
          <w:b/>
          <w:bCs/>
          <w:i/>
          <w:iCs/>
          <w:noProof/>
        </w:rPr>
        <w:t>ATT Han</w:t>
      </w:r>
      <w:r w:rsidR="00C8007B">
        <w:rPr>
          <w:b/>
          <w:bCs/>
          <w:i/>
          <w:iCs/>
          <w:noProof/>
        </w:rPr>
        <w:t>d</w:t>
      </w:r>
    </w:p>
    <w:p w14:paraId="626A7830" w14:textId="77777777" w:rsidR="00B67158" w:rsidRDefault="00B67158" w:rsidP="00B67158">
      <w:pPr>
        <w:spacing w:after="120"/>
        <w:jc w:val="both"/>
        <w:rPr>
          <w:noProof/>
        </w:rPr>
      </w:pPr>
      <w:r w:rsidRPr="00B67158">
        <w:rPr>
          <w:noProof/>
        </w:rPr>
        <w:t>La mission de contrôle technique intègre la production de l’attestation prévue à l’article L.122-10 du code de la construction et de l’habitation, constatant que les travaux réalisés respectent les règles d’accessibilité applicables.</w:t>
      </w:r>
    </w:p>
    <w:p w14:paraId="3E9129FE" w14:textId="6F0C4E8F" w:rsidR="007A57BB" w:rsidRPr="008221AD" w:rsidRDefault="007A57BB" w:rsidP="007A57BB">
      <w:pPr>
        <w:spacing w:after="120"/>
        <w:jc w:val="both"/>
        <w:rPr>
          <w:b/>
          <w:bCs/>
          <w:i/>
          <w:iCs/>
          <w:noProof/>
        </w:rPr>
      </w:pPr>
      <w:r w:rsidRPr="008221AD">
        <w:rPr>
          <w:b/>
          <w:bCs/>
          <w:i/>
          <w:iCs/>
          <w:noProof/>
        </w:rPr>
        <w:t xml:space="preserve">Mission </w:t>
      </w:r>
      <w:r>
        <w:rPr>
          <w:b/>
          <w:bCs/>
          <w:i/>
          <w:iCs/>
          <w:noProof/>
        </w:rPr>
        <w:t>CONTINUITE RADIOELECTRIQUE</w:t>
      </w:r>
    </w:p>
    <w:p w14:paraId="17323E4A" w14:textId="59353CBA" w:rsidR="0085776F" w:rsidRDefault="007A57BB" w:rsidP="00B67158">
      <w:pPr>
        <w:spacing w:after="120"/>
        <w:jc w:val="both"/>
        <w:rPr>
          <w:noProof/>
        </w:rPr>
      </w:pPr>
      <w:r w:rsidRPr="00B67158">
        <w:rPr>
          <w:noProof/>
        </w:rPr>
        <w:t xml:space="preserve">La mission de contrôle technique intègre la </w:t>
      </w:r>
      <w:r>
        <w:t>vérification, à l’achèvement des travaux de clos-couvert ainsi qu’avant l’ouverture au public de l’établissement, de la continuité des moyens de communications radioélectriques prévue à l’article MS 71 du règlement de sécurité incendie</w:t>
      </w:r>
      <w:r w:rsidRPr="00B67158">
        <w:rPr>
          <w:noProof/>
        </w:rPr>
        <w:t>.</w:t>
      </w:r>
    </w:p>
    <w:p w14:paraId="6AC632ED" w14:textId="5242833E" w:rsidR="00B67158" w:rsidRPr="008221AD" w:rsidRDefault="00B67158" w:rsidP="00B67158">
      <w:pPr>
        <w:spacing w:after="120"/>
        <w:jc w:val="both"/>
        <w:rPr>
          <w:b/>
          <w:bCs/>
          <w:i/>
          <w:iCs/>
          <w:noProof/>
        </w:rPr>
      </w:pPr>
      <w:r w:rsidRPr="008221AD">
        <w:rPr>
          <w:b/>
          <w:bCs/>
          <w:i/>
          <w:iCs/>
          <w:noProof/>
        </w:rPr>
        <w:t xml:space="preserve">Mission </w:t>
      </w:r>
      <w:r>
        <w:rPr>
          <w:b/>
          <w:bCs/>
          <w:i/>
          <w:iCs/>
          <w:noProof/>
        </w:rPr>
        <w:t>VIE</w:t>
      </w:r>
    </w:p>
    <w:p w14:paraId="509CA203" w14:textId="77777777" w:rsidR="006E02BF" w:rsidRDefault="00B67158" w:rsidP="00B67158">
      <w:pPr>
        <w:spacing w:after="120"/>
        <w:jc w:val="both"/>
        <w:rPr>
          <w:noProof/>
        </w:rPr>
      </w:pPr>
      <w:r w:rsidRPr="002374CF">
        <w:rPr>
          <w:noProof/>
        </w:rPr>
        <w:t xml:space="preserve">La mission de contrôle technique intègre </w:t>
      </w:r>
      <w:r>
        <w:rPr>
          <w:noProof/>
        </w:rPr>
        <w:t>l’examen de la conformité de toutes les installations électriques dans le cadre de la vérification initiale des installations électriques (1</w:t>
      </w:r>
      <w:r w:rsidRPr="00B67158">
        <w:rPr>
          <w:noProof/>
          <w:vertAlign w:val="superscript"/>
        </w:rPr>
        <w:t>ère</w:t>
      </w:r>
      <w:r>
        <w:rPr>
          <w:noProof/>
        </w:rPr>
        <w:t xml:space="preserve"> vérification périodique) en application du code du travail et des arrêtés pris pour son application.</w:t>
      </w:r>
    </w:p>
    <w:p w14:paraId="24003DDC" w14:textId="77777777" w:rsidR="006E02BF" w:rsidRPr="00B66DB4" w:rsidRDefault="00B67158" w:rsidP="006E02BF">
      <w:pPr>
        <w:pStyle w:val="Titre1"/>
      </w:pPr>
      <w:r>
        <w:t> </w:t>
      </w:r>
      <w:bookmarkStart w:id="8" w:name="_Toc222127646"/>
      <w:r>
        <w:t>Domaine d’intervention de la mission</w:t>
      </w:r>
      <w:bookmarkEnd w:id="8"/>
    </w:p>
    <w:p w14:paraId="3851E28F" w14:textId="77777777" w:rsidR="00C12F31" w:rsidRPr="008221AD" w:rsidRDefault="00C12F31" w:rsidP="00C12F31">
      <w:pPr>
        <w:spacing w:after="120"/>
        <w:jc w:val="both"/>
        <w:rPr>
          <w:noProof/>
        </w:rPr>
      </w:pPr>
      <w:r w:rsidRPr="008221AD">
        <w:rPr>
          <w:noProof/>
        </w:rPr>
        <w:t xml:space="preserve">Les domaines d’intervention sont ceux qui figurent à la définition de chaque mission dans l’annexe A de </w:t>
      </w:r>
      <w:smartTag w:uri="urn:schemas-microsoft-com:office:smarttags" w:element="PersonName">
        <w:smartTagPr>
          <w:attr w:name="ProductID" w:val="la norme NFP"/>
        </w:smartTagPr>
        <w:r w:rsidRPr="008221AD">
          <w:rPr>
            <w:noProof/>
          </w:rPr>
          <w:t>la norme NFP</w:t>
        </w:r>
      </w:smartTag>
      <w:r w:rsidRPr="008221AD">
        <w:rPr>
          <w:noProof/>
        </w:rPr>
        <w:t xml:space="preserve"> 03-100 (missions L et S) et dans l’annexe A du cahier des clauses techniques générales applicables aux marchés publics de contrôle technique (autres missions), avec les compléments et précisions suivants, pouvant constituer des dérogations aux documents précités.</w:t>
      </w:r>
    </w:p>
    <w:p w14:paraId="386D6649" w14:textId="77777777" w:rsidR="00C12F31" w:rsidRPr="008221AD" w:rsidRDefault="00C12F31" w:rsidP="00C12F31">
      <w:pPr>
        <w:spacing w:after="120"/>
        <w:jc w:val="both"/>
        <w:rPr>
          <w:b/>
          <w:bCs/>
          <w:i/>
          <w:iCs/>
          <w:noProof/>
        </w:rPr>
      </w:pPr>
      <w:r w:rsidRPr="008221AD">
        <w:rPr>
          <w:b/>
          <w:bCs/>
          <w:i/>
          <w:iCs/>
          <w:noProof/>
        </w:rPr>
        <w:t>Missions L et P1</w:t>
      </w:r>
    </w:p>
    <w:p w14:paraId="57F9CC4B" w14:textId="77777777" w:rsidR="00C12F31" w:rsidRPr="008221AD" w:rsidRDefault="00C12F31" w:rsidP="00C12F31">
      <w:pPr>
        <w:spacing w:after="120"/>
        <w:jc w:val="both"/>
        <w:rPr>
          <w:noProof/>
        </w:rPr>
      </w:pPr>
      <w:r w:rsidRPr="008221AD">
        <w:rPr>
          <w:noProof/>
        </w:rPr>
        <w:t>Les ouvrages et éléments d’équipement sur lesquels portent ces missions sont :</w:t>
      </w:r>
    </w:p>
    <w:p w14:paraId="251F47EB" w14:textId="77777777" w:rsidR="00C12F31" w:rsidRPr="00C12F31" w:rsidRDefault="00C12F31" w:rsidP="00C12F31">
      <w:pPr>
        <w:numPr>
          <w:ilvl w:val="0"/>
          <w:numId w:val="11"/>
        </w:numPr>
        <w:tabs>
          <w:tab w:val="left" w:pos="709"/>
        </w:tabs>
        <w:spacing w:after="120" w:line="240" w:lineRule="exact"/>
        <w:ind w:left="709" w:hanging="283"/>
        <w:jc w:val="both"/>
      </w:pPr>
      <w:r w:rsidRPr="00C12F31">
        <w:t>les ouvrages de fondation ;</w:t>
      </w:r>
    </w:p>
    <w:p w14:paraId="3C16C0B6" w14:textId="77777777" w:rsidR="00C12F31" w:rsidRPr="00C12F31" w:rsidRDefault="00C12F31" w:rsidP="00C12F31">
      <w:pPr>
        <w:numPr>
          <w:ilvl w:val="0"/>
          <w:numId w:val="11"/>
        </w:numPr>
        <w:tabs>
          <w:tab w:val="left" w:pos="709"/>
        </w:tabs>
        <w:spacing w:after="120" w:line="240" w:lineRule="exact"/>
        <w:ind w:left="709" w:hanging="283"/>
        <w:jc w:val="both"/>
      </w:pPr>
      <w:r w:rsidRPr="00C12F31">
        <w:t>les ouvrages de soutènement ;</w:t>
      </w:r>
    </w:p>
    <w:p w14:paraId="4FEBE4C0" w14:textId="77777777" w:rsidR="00C12F31" w:rsidRPr="00C12F31" w:rsidRDefault="00C12F31" w:rsidP="00C12F31">
      <w:pPr>
        <w:numPr>
          <w:ilvl w:val="0"/>
          <w:numId w:val="11"/>
        </w:numPr>
        <w:tabs>
          <w:tab w:val="left" w:pos="709"/>
        </w:tabs>
        <w:spacing w:after="120" w:line="240" w:lineRule="exact"/>
        <w:ind w:left="709" w:hanging="283"/>
        <w:jc w:val="both"/>
      </w:pPr>
      <w:r w:rsidRPr="00C12F31">
        <w:t>les ouvrages d’ossature ;</w:t>
      </w:r>
    </w:p>
    <w:p w14:paraId="27B38367" w14:textId="77777777" w:rsidR="00C12F31" w:rsidRPr="00C12F31" w:rsidRDefault="00C12F31" w:rsidP="00C12F31">
      <w:pPr>
        <w:numPr>
          <w:ilvl w:val="0"/>
          <w:numId w:val="11"/>
        </w:numPr>
        <w:tabs>
          <w:tab w:val="left" w:pos="709"/>
        </w:tabs>
        <w:spacing w:after="120" w:line="240" w:lineRule="exact"/>
        <w:ind w:left="709" w:hanging="283"/>
        <w:jc w:val="both"/>
      </w:pPr>
      <w:r w:rsidRPr="00C12F31">
        <w:t>les ouvrages de clos et de couvert ;</w:t>
      </w:r>
    </w:p>
    <w:p w14:paraId="2CC4BE3E" w14:textId="77777777" w:rsidR="00C12F31" w:rsidRPr="00C12F31" w:rsidRDefault="00C12F31" w:rsidP="00C12F31">
      <w:pPr>
        <w:numPr>
          <w:ilvl w:val="0"/>
          <w:numId w:val="11"/>
        </w:numPr>
        <w:tabs>
          <w:tab w:val="left" w:pos="709"/>
        </w:tabs>
        <w:spacing w:after="120" w:line="240" w:lineRule="exact"/>
        <w:ind w:left="709" w:hanging="283"/>
        <w:jc w:val="both"/>
      </w:pPr>
      <w:r w:rsidRPr="00C12F31">
        <w:t>les ouvrages de réseaux divers et de voirie ;</w:t>
      </w:r>
    </w:p>
    <w:p w14:paraId="12C3105E" w14:textId="77777777" w:rsidR="00C12F31" w:rsidRPr="00C12F31" w:rsidRDefault="00C12F31" w:rsidP="00C12F31">
      <w:pPr>
        <w:numPr>
          <w:ilvl w:val="0"/>
          <w:numId w:val="11"/>
        </w:numPr>
        <w:tabs>
          <w:tab w:val="left" w:pos="709"/>
        </w:tabs>
        <w:spacing w:after="120" w:line="240" w:lineRule="exact"/>
        <w:ind w:left="709" w:hanging="283"/>
        <w:jc w:val="both"/>
      </w:pPr>
      <w:r w:rsidRPr="00C12F31">
        <w:t>les aménagements extérieurs ;</w:t>
      </w:r>
    </w:p>
    <w:p w14:paraId="60579055" w14:textId="77777777" w:rsidR="00C12F31" w:rsidRPr="00C12F31" w:rsidRDefault="00C12F31" w:rsidP="00C12F31">
      <w:pPr>
        <w:numPr>
          <w:ilvl w:val="0"/>
          <w:numId w:val="11"/>
        </w:numPr>
        <w:tabs>
          <w:tab w:val="left" w:pos="709"/>
        </w:tabs>
        <w:spacing w:after="120" w:line="240" w:lineRule="exact"/>
        <w:ind w:left="709" w:hanging="283"/>
        <w:jc w:val="both"/>
      </w:pPr>
      <w:r w:rsidRPr="00C12F31">
        <w:t>les clôtures, les murs et les murets, extérieurs comme internes ;</w:t>
      </w:r>
    </w:p>
    <w:p w14:paraId="1A48F0D6" w14:textId="77777777" w:rsidR="00C12F31" w:rsidRPr="00C12F31" w:rsidRDefault="00C12F31" w:rsidP="00C12F31">
      <w:pPr>
        <w:numPr>
          <w:ilvl w:val="0"/>
          <w:numId w:val="11"/>
        </w:numPr>
        <w:tabs>
          <w:tab w:val="left" w:pos="709"/>
        </w:tabs>
        <w:spacing w:after="120" w:line="240" w:lineRule="exact"/>
        <w:ind w:left="709" w:hanging="283"/>
        <w:jc w:val="both"/>
      </w:pPr>
      <w:r w:rsidRPr="00C12F31">
        <w:t>les aménagements et le mobilier immeubles par destination, y compris s’ils constituent des aménagements spécifiques des activités professionnelles, les équipements techniques et le mobilier installé au titre de l’opération ;</w:t>
      </w:r>
    </w:p>
    <w:p w14:paraId="7B4C010E" w14:textId="77777777" w:rsidR="00C12F31" w:rsidRPr="00C12F31" w:rsidRDefault="00C12F31" w:rsidP="00C12F31">
      <w:pPr>
        <w:numPr>
          <w:ilvl w:val="0"/>
          <w:numId w:val="11"/>
        </w:numPr>
        <w:tabs>
          <w:tab w:val="left" w:pos="709"/>
        </w:tabs>
        <w:spacing w:after="120" w:line="240" w:lineRule="exact"/>
        <w:ind w:left="709" w:hanging="283"/>
        <w:jc w:val="both"/>
      </w:pPr>
      <w:r w:rsidRPr="00C12F31">
        <w:t>les ouvrages provisoires nécessaires à la construction du bâtiment</w:t>
      </w:r>
      <w:r w:rsidR="00B05560">
        <w:t xml:space="preserve"> et les travaux préparatoires</w:t>
      </w:r>
      <w:r w:rsidRPr="00C12F31">
        <w:t>.</w:t>
      </w:r>
    </w:p>
    <w:p w14:paraId="2DD16295" w14:textId="1BF39DF7" w:rsidR="002E5FD2" w:rsidRPr="008221AD" w:rsidRDefault="002E5FD2" w:rsidP="002E5FD2">
      <w:pPr>
        <w:spacing w:after="120"/>
        <w:jc w:val="both"/>
        <w:rPr>
          <w:b/>
          <w:bCs/>
          <w:i/>
          <w:iCs/>
          <w:noProof/>
        </w:rPr>
      </w:pPr>
      <w:r w:rsidRPr="008221AD">
        <w:rPr>
          <w:b/>
          <w:bCs/>
          <w:i/>
          <w:iCs/>
          <w:noProof/>
        </w:rPr>
        <w:t xml:space="preserve">Mission </w:t>
      </w:r>
      <w:r>
        <w:rPr>
          <w:b/>
          <w:bCs/>
          <w:i/>
          <w:iCs/>
          <w:noProof/>
        </w:rPr>
        <w:t>LE</w:t>
      </w:r>
    </w:p>
    <w:p w14:paraId="54BFC891" w14:textId="77777777" w:rsidR="002E5FD2" w:rsidRPr="008221AD" w:rsidRDefault="002E5FD2" w:rsidP="002E5FD2">
      <w:pPr>
        <w:spacing w:after="120"/>
        <w:jc w:val="both"/>
        <w:rPr>
          <w:noProof/>
        </w:rPr>
      </w:pPr>
      <w:r w:rsidRPr="008221AD">
        <w:rPr>
          <w:noProof/>
        </w:rPr>
        <w:t xml:space="preserve">Les </w:t>
      </w:r>
      <w:r>
        <w:rPr>
          <w:noProof/>
        </w:rPr>
        <w:t xml:space="preserve">parties anciennes </w:t>
      </w:r>
      <w:r w:rsidR="00F35B43">
        <w:rPr>
          <w:noProof/>
        </w:rPr>
        <w:t>de l’ouvrage</w:t>
      </w:r>
      <w:r w:rsidRPr="008221AD">
        <w:rPr>
          <w:noProof/>
        </w:rPr>
        <w:t xml:space="preserve"> sur lesquel</w:t>
      </w:r>
      <w:r w:rsidR="00F35B43">
        <w:rPr>
          <w:noProof/>
        </w:rPr>
        <w:t>le</w:t>
      </w:r>
      <w:r w:rsidRPr="008221AD">
        <w:rPr>
          <w:noProof/>
        </w:rPr>
        <w:t>s porte la mission sont les suivant</w:t>
      </w:r>
      <w:r w:rsidR="00F35B43">
        <w:rPr>
          <w:noProof/>
        </w:rPr>
        <w:t>e</w:t>
      </w:r>
      <w:r w:rsidRPr="008221AD">
        <w:rPr>
          <w:noProof/>
        </w:rPr>
        <w:t>s :</w:t>
      </w:r>
    </w:p>
    <w:p w14:paraId="5C7E45BB" w14:textId="151545F3" w:rsidR="002E5FD2" w:rsidRPr="007C2FEA" w:rsidRDefault="007C2FEA" w:rsidP="002E5FD2">
      <w:pPr>
        <w:numPr>
          <w:ilvl w:val="0"/>
          <w:numId w:val="11"/>
        </w:numPr>
        <w:tabs>
          <w:tab w:val="left" w:pos="709"/>
        </w:tabs>
        <w:spacing w:after="120" w:line="240" w:lineRule="exact"/>
        <w:ind w:left="709" w:hanging="283"/>
        <w:jc w:val="both"/>
      </w:pPr>
      <w:r>
        <w:lastRenderedPageBreak/>
        <w:t>le pôle réunion</w:t>
      </w:r>
      <w:r w:rsidR="00B23C5E">
        <w:t>s / formations</w:t>
      </w:r>
      <w:r w:rsidR="00F35B43" w:rsidRPr="007C2FEA">
        <w:t>.</w:t>
      </w:r>
    </w:p>
    <w:p w14:paraId="7345F5B7" w14:textId="77777777" w:rsidR="00C12F31" w:rsidRPr="008221AD" w:rsidRDefault="00C12F31" w:rsidP="00C12F31">
      <w:pPr>
        <w:spacing w:after="120"/>
        <w:jc w:val="both"/>
        <w:rPr>
          <w:b/>
          <w:bCs/>
          <w:i/>
          <w:iCs/>
          <w:noProof/>
        </w:rPr>
      </w:pPr>
      <w:r w:rsidRPr="008221AD">
        <w:rPr>
          <w:b/>
          <w:bCs/>
          <w:i/>
          <w:iCs/>
          <w:noProof/>
        </w:rPr>
        <w:t>Mission S</w:t>
      </w:r>
    </w:p>
    <w:p w14:paraId="5DF06511" w14:textId="77777777" w:rsidR="00C12F31" w:rsidRPr="008221AD" w:rsidRDefault="00C12F31" w:rsidP="00C12F31">
      <w:pPr>
        <w:spacing w:after="120"/>
        <w:jc w:val="both"/>
        <w:rPr>
          <w:noProof/>
        </w:rPr>
      </w:pPr>
      <w:r w:rsidRPr="008221AD">
        <w:rPr>
          <w:noProof/>
        </w:rPr>
        <w:t xml:space="preserve">Les ouvrages et éléments d’équipement sur lesquels porte la mission sont, outre ceux prévus par l’annexe A de </w:t>
      </w:r>
      <w:smartTag w:uri="urn:schemas-microsoft-com:office:smarttags" w:element="PersonName">
        <w:smartTagPr>
          <w:attr w:name="ProductID" w:val="la norme NFP"/>
        </w:smartTagPr>
        <w:r w:rsidRPr="008221AD">
          <w:rPr>
            <w:noProof/>
          </w:rPr>
          <w:t>la norme NFP</w:t>
        </w:r>
      </w:smartTag>
      <w:r w:rsidRPr="008221AD">
        <w:rPr>
          <w:noProof/>
        </w:rPr>
        <w:t xml:space="preserve"> 03-100, les suivants :</w:t>
      </w:r>
    </w:p>
    <w:p w14:paraId="6A62131E" w14:textId="77777777" w:rsidR="00C12F31" w:rsidRPr="00C12F31" w:rsidRDefault="00C12F31" w:rsidP="00C12F31">
      <w:pPr>
        <w:numPr>
          <w:ilvl w:val="0"/>
          <w:numId w:val="11"/>
        </w:numPr>
        <w:tabs>
          <w:tab w:val="left" w:pos="709"/>
        </w:tabs>
        <w:spacing w:after="120" w:line="240" w:lineRule="exact"/>
        <w:ind w:left="709" w:hanging="283"/>
        <w:jc w:val="both"/>
      </w:pPr>
      <w:r w:rsidRPr="00C12F31">
        <w:t>les installations de courants forts et de courants faibles ;</w:t>
      </w:r>
    </w:p>
    <w:p w14:paraId="4F844CD9" w14:textId="5FA88C75" w:rsidR="00C12F31" w:rsidRPr="00C12F31" w:rsidRDefault="00C12F31" w:rsidP="00C12F31">
      <w:pPr>
        <w:numPr>
          <w:ilvl w:val="0"/>
          <w:numId w:val="11"/>
        </w:numPr>
        <w:tabs>
          <w:tab w:val="left" w:pos="709"/>
        </w:tabs>
        <w:spacing w:after="120" w:line="240" w:lineRule="exact"/>
        <w:ind w:left="709" w:hanging="283"/>
        <w:jc w:val="both"/>
      </w:pPr>
      <w:r w:rsidRPr="00C12F31">
        <w:t>les équipements techniques</w:t>
      </w:r>
      <w:r w:rsidR="00B23C5E">
        <w:t xml:space="preserve"> </w:t>
      </w:r>
      <w:r w:rsidRPr="00C12F31">
        <w:t>;</w:t>
      </w:r>
    </w:p>
    <w:p w14:paraId="218510B4" w14:textId="77777777" w:rsidR="00C12F31" w:rsidRPr="00C12F31" w:rsidRDefault="00C12F31" w:rsidP="00C12F31">
      <w:pPr>
        <w:numPr>
          <w:ilvl w:val="0"/>
          <w:numId w:val="11"/>
        </w:numPr>
        <w:tabs>
          <w:tab w:val="left" w:pos="709"/>
        </w:tabs>
        <w:spacing w:after="120" w:line="240" w:lineRule="exact"/>
        <w:ind w:left="709" w:hanging="283"/>
        <w:jc w:val="both"/>
      </w:pPr>
      <w:r w:rsidRPr="00C12F31">
        <w:t>les installations d’alerte et de protection en cas d’incendie.</w:t>
      </w:r>
    </w:p>
    <w:p w14:paraId="08DE8423" w14:textId="77777777" w:rsidR="00C12F31" w:rsidRPr="008221AD" w:rsidRDefault="00C12F31" w:rsidP="00C12F31">
      <w:pPr>
        <w:spacing w:after="120"/>
        <w:jc w:val="both"/>
        <w:rPr>
          <w:b/>
          <w:bCs/>
          <w:i/>
          <w:iCs/>
          <w:noProof/>
        </w:rPr>
      </w:pPr>
      <w:r w:rsidRPr="008221AD">
        <w:rPr>
          <w:b/>
          <w:bCs/>
          <w:i/>
          <w:iCs/>
          <w:noProof/>
        </w:rPr>
        <w:t xml:space="preserve">Mission F </w:t>
      </w:r>
    </w:p>
    <w:p w14:paraId="5B7FF5C6" w14:textId="77777777" w:rsidR="00C12F31" w:rsidRPr="008221AD" w:rsidRDefault="00C12F31" w:rsidP="00C12F31">
      <w:pPr>
        <w:spacing w:after="120"/>
        <w:jc w:val="both"/>
        <w:rPr>
          <w:noProof/>
        </w:rPr>
      </w:pPr>
      <w:r w:rsidRPr="008221AD">
        <w:rPr>
          <w:noProof/>
        </w:rPr>
        <w:t>Les ouvrages et éléments d’équipement sur lesquels porte la mission sont, outre ceux prévus par l’annexe A du CCTG, les suivants :</w:t>
      </w:r>
    </w:p>
    <w:p w14:paraId="57049C92" w14:textId="77777777" w:rsidR="00C12F31" w:rsidRPr="00C12F31" w:rsidRDefault="00C12F31" w:rsidP="00C12F31">
      <w:pPr>
        <w:numPr>
          <w:ilvl w:val="0"/>
          <w:numId w:val="11"/>
        </w:numPr>
        <w:tabs>
          <w:tab w:val="left" w:pos="709"/>
        </w:tabs>
        <w:spacing w:after="120" w:line="240" w:lineRule="exact"/>
        <w:ind w:left="709" w:hanging="283"/>
        <w:jc w:val="both"/>
      </w:pPr>
      <w:r w:rsidRPr="00C12F31">
        <w:t>les installations de courants forts et de courants faibles,</w:t>
      </w:r>
    </w:p>
    <w:p w14:paraId="66F77F9A" w14:textId="77777777" w:rsidR="008C40C5" w:rsidRPr="006E02BF" w:rsidRDefault="00C12F31" w:rsidP="00C12F31">
      <w:pPr>
        <w:numPr>
          <w:ilvl w:val="0"/>
          <w:numId w:val="11"/>
        </w:numPr>
        <w:tabs>
          <w:tab w:val="left" w:pos="709"/>
        </w:tabs>
        <w:spacing w:after="120" w:line="240" w:lineRule="exact"/>
        <w:ind w:left="709" w:hanging="283"/>
        <w:jc w:val="both"/>
      </w:pPr>
      <w:r w:rsidRPr="00C12F31">
        <w:t>les installations d’alerte et de protection en cas d’incendie.</w:t>
      </w:r>
    </w:p>
    <w:p w14:paraId="3FE72CBC" w14:textId="77777777" w:rsidR="008C40C5" w:rsidRPr="00B66DB4" w:rsidRDefault="00C12F31" w:rsidP="008C40C5">
      <w:pPr>
        <w:pStyle w:val="Titre1"/>
      </w:pPr>
      <w:r>
        <w:t> </w:t>
      </w:r>
      <w:bookmarkStart w:id="9" w:name="_Toc222127647"/>
      <w:r>
        <w:t>Phases de la mission et actes techniques</w:t>
      </w:r>
      <w:bookmarkEnd w:id="9"/>
    </w:p>
    <w:p w14:paraId="22ABF074" w14:textId="77777777" w:rsidR="00C12F31" w:rsidRPr="008221AD" w:rsidRDefault="00C12F31" w:rsidP="00C12F31">
      <w:pPr>
        <w:spacing w:after="120"/>
        <w:jc w:val="both"/>
        <w:rPr>
          <w:noProof/>
        </w:rPr>
      </w:pPr>
      <w:r w:rsidRPr="008221AD">
        <w:rPr>
          <w:noProof/>
        </w:rPr>
        <w:t>Les phases de la mission sont celles prévues par l’article 11 du CCTG.</w:t>
      </w:r>
    </w:p>
    <w:p w14:paraId="393468E9" w14:textId="77777777" w:rsidR="00C12F31" w:rsidRPr="008221AD" w:rsidRDefault="00C12F31" w:rsidP="00C12F31">
      <w:pPr>
        <w:spacing w:after="120"/>
        <w:jc w:val="both"/>
        <w:rPr>
          <w:noProof/>
        </w:rPr>
      </w:pPr>
      <w:r w:rsidRPr="008221AD">
        <w:rPr>
          <w:noProof/>
        </w:rPr>
        <w:t>Les actes techniques correspondant à chacune de ces phases sont ceux qui sont mentionnés dans l’annexe B du CCTG, avec les compléments et précisions suivants, pouvant constituer des dérogations aux documents précités.</w:t>
      </w:r>
    </w:p>
    <w:p w14:paraId="2AA97329" w14:textId="77777777" w:rsidR="00C12F31" w:rsidRPr="008221AD" w:rsidRDefault="00C12F31" w:rsidP="00C12F31">
      <w:pPr>
        <w:spacing w:after="120"/>
        <w:jc w:val="both"/>
        <w:rPr>
          <w:b/>
          <w:bCs/>
          <w:i/>
          <w:iCs/>
          <w:noProof/>
        </w:rPr>
      </w:pPr>
      <w:r w:rsidRPr="008221AD">
        <w:rPr>
          <w:b/>
          <w:bCs/>
          <w:i/>
          <w:iCs/>
          <w:noProof/>
        </w:rPr>
        <w:t>Phase conception des ouvrages</w:t>
      </w:r>
    </w:p>
    <w:p w14:paraId="41B3AE6E" w14:textId="77777777" w:rsidR="00C12F31" w:rsidRPr="008221AD" w:rsidRDefault="00C12F31" w:rsidP="00C12F31">
      <w:pPr>
        <w:spacing w:after="120"/>
        <w:jc w:val="both"/>
        <w:rPr>
          <w:noProof/>
        </w:rPr>
      </w:pPr>
      <w:r w:rsidRPr="008221AD">
        <w:rPr>
          <w:noProof/>
        </w:rPr>
        <w:t>Les actes techniques à accomplir par le titulaire au titre de cette phase sont, outre ceux mentionnés dans l’annexe B du CCTG, les suivants :</w:t>
      </w:r>
    </w:p>
    <w:p w14:paraId="25379731" w14:textId="074FF811" w:rsidR="00C12F31" w:rsidRPr="00C12F31" w:rsidRDefault="00C12F31" w:rsidP="00C12F31">
      <w:pPr>
        <w:numPr>
          <w:ilvl w:val="0"/>
          <w:numId w:val="11"/>
        </w:numPr>
        <w:tabs>
          <w:tab w:val="left" w:pos="709"/>
        </w:tabs>
        <w:spacing w:after="120" w:line="240" w:lineRule="exact"/>
        <w:ind w:left="709" w:hanging="283"/>
        <w:jc w:val="both"/>
      </w:pPr>
      <w:r w:rsidRPr="00C12F31">
        <w:t>participation à des réunions de concertation et de mise au point avec le titulaire du marché</w:t>
      </w:r>
      <w:r w:rsidR="00AE3991">
        <w:t xml:space="preserve"> global</w:t>
      </w:r>
      <w:r w:rsidRPr="00C12F31">
        <w:t xml:space="preserve"> et/ou le maître d’ouvrage ;</w:t>
      </w:r>
    </w:p>
    <w:p w14:paraId="60AFF57C" w14:textId="77777777" w:rsidR="00C12F31" w:rsidRPr="00C12F31" w:rsidRDefault="00C12F31" w:rsidP="00C12F31">
      <w:pPr>
        <w:numPr>
          <w:ilvl w:val="0"/>
          <w:numId w:val="11"/>
        </w:numPr>
        <w:tabs>
          <w:tab w:val="left" w:pos="709"/>
        </w:tabs>
        <w:spacing w:after="120" w:line="240" w:lineRule="exact"/>
        <w:ind w:left="709" w:hanging="283"/>
        <w:jc w:val="both"/>
      </w:pPr>
      <w:r w:rsidRPr="00C12F31">
        <w:t>participation à la concertation avec les autorités chargées de la sécurité et de l’accessibilité préalablement à la demande de permis de construire, puis participation aux commissions de sécurité et d’accessibilité ;</w:t>
      </w:r>
    </w:p>
    <w:p w14:paraId="59698936" w14:textId="77777777" w:rsidR="00C12F31" w:rsidRPr="00C12F31" w:rsidRDefault="00C12F31" w:rsidP="00C12F31">
      <w:pPr>
        <w:numPr>
          <w:ilvl w:val="0"/>
          <w:numId w:val="11"/>
        </w:numPr>
        <w:tabs>
          <w:tab w:val="left" w:pos="709"/>
        </w:tabs>
        <w:spacing w:after="120" w:line="240" w:lineRule="exact"/>
        <w:ind w:left="709" w:hanging="283"/>
        <w:jc w:val="both"/>
      </w:pPr>
      <w:r w:rsidRPr="00C12F31">
        <w:t>examen des dossiers de demandes d’autorisation administratives (demande de permis de construire) et établissement des documents réglementaires relevant du contrôle technique et devant être joints aux demandes d’autorisation ;</w:t>
      </w:r>
    </w:p>
    <w:p w14:paraId="40C1BD6D" w14:textId="77777777" w:rsidR="00C12F31" w:rsidRPr="00C12F31" w:rsidRDefault="00C12F31" w:rsidP="00C12F31">
      <w:pPr>
        <w:numPr>
          <w:ilvl w:val="0"/>
          <w:numId w:val="11"/>
        </w:numPr>
        <w:tabs>
          <w:tab w:val="left" w:pos="709"/>
        </w:tabs>
        <w:spacing w:after="120" w:line="240" w:lineRule="exact"/>
        <w:ind w:left="709" w:hanging="283"/>
        <w:jc w:val="both"/>
      </w:pPr>
      <w:r w:rsidRPr="00C12F31">
        <w:t>élaboration du rapport éventuellement exigé par la commission de sécurité à l’appui des demandes d’autorisation ;</w:t>
      </w:r>
    </w:p>
    <w:p w14:paraId="2B80A792" w14:textId="77777777" w:rsidR="00C12F31" w:rsidRPr="00C12F31" w:rsidRDefault="00C12F31" w:rsidP="00C12F31">
      <w:pPr>
        <w:numPr>
          <w:ilvl w:val="0"/>
          <w:numId w:val="11"/>
        </w:numPr>
        <w:tabs>
          <w:tab w:val="left" w:pos="709"/>
        </w:tabs>
        <w:spacing w:after="120" w:line="240" w:lineRule="exact"/>
        <w:ind w:left="709" w:hanging="283"/>
        <w:jc w:val="both"/>
      </w:pPr>
      <w:r w:rsidRPr="00C12F31">
        <w:t>établissement du rapport initial de contrôle technique ;</w:t>
      </w:r>
    </w:p>
    <w:p w14:paraId="01A956BF" w14:textId="77777777" w:rsidR="00C12F31" w:rsidRPr="00C12F31" w:rsidRDefault="00C12F31" w:rsidP="00C12F31">
      <w:pPr>
        <w:numPr>
          <w:ilvl w:val="0"/>
          <w:numId w:val="11"/>
        </w:numPr>
        <w:tabs>
          <w:tab w:val="left" w:pos="709"/>
        </w:tabs>
        <w:spacing w:after="120" w:line="240" w:lineRule="exact"/>
        <w:ind w:left="709" w:hanging="283"/>
        <w:jc w:val="both"/>
      </w:pPr>
      <w:r w:rsidRPr="00C12F31">
        <w:t>établissement régulier (mensuel a minima) pour toutes les phases d’études d’un état de la prise en compte des observations formulées par le contrôleur technique. Ce document sera diffusé mensuellement ;</w:t>
      </w:r>
    </w:p>
    <w:p w14:paraId="58719488" w14:textId="77777777" w:rsidR="00C12F31" w:rsidRPr="00C12F31" w:rsidRDefault="00C12F31" w:rsidP="00C12F31">
      <w:pPr>
        <w:numPr>
          <w:ilvl w:val="0"/>
          <w:numId w:val="11"/>
        </w:numPr>
        <w:tabs>
          <w:tab w:val="left" w:pos="709"/>
        </w:tabs>
        <w:spacing w:after="120" w:line="240" w:lineRule="exact"/>
        <w:ind w:left="709" w:hanging="283"/>
        <w:jc w:val="both"/>
      </w:pPr>
      <w:r w:rsidRPr="00C12F31">
        <w:t>émission d’un avis et de propositions relatifs à l’autocontrôle à exiger des entreprises en cours d’exécution des travaux ;</w:t>
      </w:r>
    </w:p>
    <w:p w14:paraId="185C19A0" w14:textId="77777777" w:rsidR="00C12F31" w:rsidRPr="00C12F31" w:rsidRDefault="00C12F31" w:rsidP="00C12F31">
      <w:pPr>
        <w:numPr>
          <w:ilvl w:val="0"/>
          <w:numId w:val="11"/>
        </w:numPr>
        <w:tabs>
          <w:tab w:val="left" w:pos="709"/>
        </w:tabs>
        <w:spacing w:after="120" w:line="240" w:lineRule="exact"/>
        <w:ind w:left="709" w:hanging="283"/>
        <w:jc w:val="both"/>
      </w:pPr>
      <w:r w:rsidRPr="00C12F31">
        <w:t>production d’une liste des essais, vérifications et documents à exiger des entreprises préalablement à la réception des travaux ;</w:t>
      </w:r>
    </w:p>
    <w:p w14:paraId="204FC381" w14:textId="3F5C9E63" w:rsidR="00C12F31" w:rsidRDefault="00C12F31" w:rsidP="00C12F31">
      <w:pPr>
        <w:numPr>
          <w:ilvl w:val="0"/>
          <w:numId w:val="11"/>
        </w:numPr>
        <w:tabs>
          <w:tab w:val="left" w:pos="709"/>
        </w:tabs>
        <w:spacing w:after="120" w:line="240" w:lineRule="exact"/>
        <w:ind w:left="709" w:hanging="283"/>
        <w:jc w:val="both"/>
      </w:pPr>
      <w:r w:rsidRPr="00C12F31">
        <w:t xml:space="preserve">examen et contrôle des modifications demandées par le maître d’ouvrage ou proposées par le titulaire du marché </w:t>
      </w:r>
      <w:r w:rsidR="00A92ADC">
        <w:t>global</w:t>
      </w:r>
      <w:r>
        <w:t> ;</w:t>
      </w:r>
    </w:p>
    <w:p w14:paraId="75530079" w14:textId="77777777" w:rsidR="00C12F31" w:rsidRPr="008221AD" w:rsidRDefault="00C12F31" w:rsidP="00C12F31">
      <w:pPr>
        <w:spacing w:after="120"/>
        <w:jc w:val="both"/>
        <w:rPr>
          <w:b/>
          <w:bCs/>
          <w:i/>
          <w:iCs/>
          <w:noProof/>
        </w:rPr>
      </w:pPr>
      <w:r w:rsidRPr="008221AD">
        <w:rPr>
          <w:b/>
          <w:bCs/>
          <w:i/>
          <w:iCs/>
          <w:noProof/>
        </w:rPr>
        <w:t xml:space="preserve">Phase </w:t>
      </w:r>
      <w:r w:rsidR="00EC41DF">
        <w:rPr>
          <w:b/>
          <w:bCs/>
          <w:i/>
          <w:iCs/>
          <w:noProof/>
        </w:rPr>
        <w:t>réalisation</w:t>
      </w:r>
    </w:p>
    <w:p w14:paraId="0C461B0B" w14:textId="77777777" w:rsidR="00C12F31" w:rsidRPr="008221AD" w:rsidRDefault="00C12F31" w:rsidP="00C12F31">
      <w:pPr>
        <w:spacing w:after="120"/>
        <w:jc w:val="both"/>
        <w:rPr>
          <w:noProof/>
        </w:rPr>
      </w:pPr>
      <w:r w:rsidRPr="008221AD">
        <w:rPr>
          <w:noProof/>
        </w:rPr>
        <w:t>Les actes techniques à accomplir par le titulaire au titre de cette phase sont, outre ceux mentionnés dans l’annexe B du CCTG, les suivants :</w:t>
      </w:r>
    </w:p>
    <w:p w14:paraId="78883CD9" w14:textId="77777777" w:rsidR="00C12F31" w:rsidRPr="00C12F31" w:rsidRDefault="00C12F31" w:rsidP="00C12F31">
      <w:pPr>
        <w:numPr>
          <w:ilvl w:val="0"/>
          <w:numId w:val="11"/>
        </w:numPr>
        <w:tabs>
          <w:tab w:val="left" w:pos="709"/>
        </w:tabs>
        <w:spacing w:after="120" w:line="240" w:lineRule="exact"/>
        <w:ind w:left="709" w:hanging="283"/>
        <w:jc w:val="both"/>
        <w:rPr>
          <w:b/>
          <w:bCs/>
        </w:rPr>
      </w:pPr>
      <w:r w:rsidRPr="00C12F31">
        <w:rPr>
          <w:b/>
          <w:bCs/>
        </w:rPr>
        <w:t>participation aux réunions de chantier, pour les points de ces réunions le concernant. Cette participation ne vaut pas visite au sens de l’alinéa suivant ;</w:t>
      </w:r>
    </w:p>
    <w:p w14:paraId="1D935874" w14:textId="77777777" w:rsidR="00C12F31" w:rsidRPr="00C12F31" w:rsidRDefault="00C12F31" w:rsidP="00C12F31">
      <w:pPr>
        <w:numPr>
          <w:ilvl w:val="0"/>
          <w:numId w:val="11"/>
        </w:numPr>
        <w:tabs>
          <w:tab w:val="left" w:pos="709"/>
        </w:tabs>
        <w:spacing w:after="120" w:line="240" w:lineRule="exact"/>
        <w:ind w:left="709" w:hanging="283"/>
        <w:jc w:val="both"/>
        <w:rPr>
          <w:b/>
          <w:bCs/>
        </w:rPr>
      </w:pPr>
      <w:r w:rsidRPr="00C12F31">
        <w:rPr>
          <w:b/>
          <w:bCs/>
        </w:rPr>
        <w:lastRenderedPageBreak/>
        <w:t>visite au moins hebdomadaire sur le chantier</w:t>
      </w:r>
      <w:r w:rsidR="00F35B43">
        <w:rPr>
          <w:b/>
          <w:bCs/>
        </w:rPr>
        <w:t>, chaque visite devant donner lieu à l’établissement d’un compte-rendu écrit diffusé dans les conditions définies à l’article 6.1 du CCAP</w:t>
      </w:r>
      <w:r w:rsidRPr="00C12F31">
        <w:rPr>
          <w:b/>
          <w:bCs/>
        </w:rPr>
        <w:t> ;</w:t>
      </w:r>
    </w:p>
    <w:p w14:paraId="38B52B4A" w14:textId="77777777" w:rsidR="00C12F31" w:rsidRPr="007F41DB" w:rsidRDefault="00C12F31" w:rsidP="00C12F31">
      <w:pPr>
        <w:numPr>
          <w:ilvl w:val="0"/>
          <w:numId w:val="11"/>
        </w:numPr>
        <w:tabs>
          <w:tab w:val="left" w:pos="709"/>
        </w:tabs>
        <w:spacing w:after="120" w:line="240" w:lineRule="exact"/>
        <w:ind w:left="709" w:hanging="283"/>
        <w:jc w:val="both"/>
      </w:pPr>
      <w:r w:rsidRPr="007F41DB">
        <w:t>participation aux réunions mensuelles organisées par la maîtrise d’ouvrage ;</w:t>
      </w:r>
    </w:p>
    <w:p w14:paraId="194A84DC" w14:textId="546E6422" w:rsidR="00C12F31" w:rsidRPr="00C12F31" w:rsidRDefault="00C12F31" w:rsidP="00C12F31">
      <w:pPr>
        <w:numPr>
          <w:ilvl w:val="0"/>
          <w:numId w:val="11"/>
        </w:numPr>
        <w:tabs>
          <w:tab w:val="left" w:pos="709"/>
        </w:tabs>
        <w:spacing w:after="120" w:line="240" w:lineRule="exact"/>
        <w:ind w:left="709" w:hanging="283"/>
        <w:jc w:val="both"/>
      </w:pPr>
      <w:r w:rsidRPr="00C12F31">
        <w:t>vérification du respect par le titulaire</w:t>
      </w:r>
      <w:r w:rsidR="00CE22AC">
        <w:t xml:space="preserve"> du marché global </w:t>
      </w:r>
      <w:r w:rsidRPr="00C12F31">
        <w:t>de l’autocontrôle auquel il doit procéder ;</w:t>
      </w:r>
    </w:p>
    <w:p w14:paraId="5AD7B0A1" w14:textId="77777777" w:rsidR="00C12F31" w:rsidRPr="00B05560" w:rsidRDefault="00C12F31" w:rsidP="00C12F31">
      <w:pPr>
        <w:numPr>
          <w:ilvl w:val="0"/>
          <w:numId w:val="11"/>
        </w:numPr>
        <w:tabs>
          <w:tab w:val="left" w:pos="709"/>
        </w:tabs>
        <w:spacing w:after="120" w:line="240" w:lineRule="exact"/>
        <w:ind w:left="709" w:hanging="283"/>
        <w:jc w:val="both"/>
      </w:pPr>
      <w:r w:rsidRPr="00B05560">
        <w:t xml:space="preserve">établissement régulier </w:t>
      </w:r>
      <w:r w:rsidR="00EC41DF" w:rsidRPr="00B05560">
        <w:t xml:space="preserve">(a minima mensuel) </w:t>
      </w:r>
      <w:r w:rsidRPr="00B05560">
        <w:t>d’un état de la prise en compte des observations formulées par le contrôleur technique.</w:t>
      </w:r>
    </w:p>
    <w:p w14:paraId="1F9FFFFC" w14:textId="560FD7D1" w:rsidR="002F58C2" w:rsidRPr="00B05560" w:rsidRDefault="002F58C2" w:rsidP="002F58C2">
      <w:pPr>
        <w:tabs>
          <w:tab w:val="left" w:pos="709"/>
        </w:tabs>
        <w:spacing w:after="120" w:line="240" w:lineRule="exact"/>
        <w:ind w:left="709"/>
        <w:jc w:val="both"/>
      </w:pPr>
      <w:r w:rsidRPr="00B05560">
        <w:t xml:space="preserve">Le titulaire diffusera au </w:t>
      </w:r>
      <w:r w:rsidRPr="002F6AE5">
        <w:t>conducteur d’opération,</w:t>
      </w:r>
      <w:r w:rsidRPr="00B05560">
        <w:t xml:space="preserve"> au plus tard 3 jours avant la tenue des réunions mensuelles organisées par la maîtrise d’ouvrage un état récapitulatif des avis suspendus ou défavorables mis à jour, avec identification des éventuels avis portant sur les ouvrages en cours de réalisation ;</w:t>
      </w:r>
    </w:p>
    <w:p w14:paraId="582C24D0" w14:textId="404C331C" w:rsidR="00C12F31" w:rsidRPr="00C12F31" w:rsidRDefault="00C12F31" w:rsidP="00C12F31">
      <w:pPr>
        <w:numPr>
          <w:ilvl w:val="0"/>
          <w:numId w:val="11"/>
        </w:numPr>
        <w:tabs>
          <w:tab w:val="left" w:pos="709"/>
        </w:tabs>
        <w:spacing w:after="120" w:line="240" w:lineRule="exact"/>
        <w:ind w:left="709" w:hanging="283"/>
        <w:jc w:val="both"/>
      </w:pPr>
      <w:r w:rsidRPr="00C12F31">
        <w:t xml:space="preserve">examen de toute disposition modificative introduite, à l’initiative du maître d’ouvrage ou du titulaire du marché </w:t>
      </w:r>
      <w:r w:rsidR="00370834">
        <w:t>global</w:t>
      </w:r>
      <w:r w:rsidRPr="00C12F31">
        <w:t>, pendant l’exécution des travaux ;</w:t>
      </w:r>
    </w:p>
    <w:p w14:paraId="308D173B" w14:textId="77777777" w:rsidR="00C12F31" w:rsidRPr="00C12F31" w:rsidRDefault="00C12F31" w:rsidP="00C12F31">
      <w:pPr>
        <w:numPr>
          <w:ilvl w:val="0"/>
          <w:numId w:val="11"/>
        </w:numPr>
        <w:tabs>
          <w:tab w:val="left" w:pos="709"/>
        </w:tabs>
        <w:spacing w:after="120" w:line="240" w:lineRule="exact"/>
        <w:ind w:left="709" w:hanging="283"/>
        <w:jc w:val="both"/>
      </w:pPr>
      <w:r w:rsidRPr="00C12F31">
        <w:t>information particulière à la maîtrise d’ouvrage sur tout ouvrage éventuellement exécuté sans avis favorable que le contrôleur technique pourrait constater</w:t>
      </w:r>
      <w:r w:rsidR="00F35B43">
        <w:t>.</w:t>
      </w:r>
    </w:p>
    <w:p w14:paraId="2FC0F9D7" w14:textId="77777777" w:rsidR="00C12F31" w:rsidRPr="008221AD" w:rsidRDefault="00C12F31" w:rsidP="00C12F31">
      <w:pPr>
        <w:spacing w:after="120"/>
        <w:jc w:val="both"/>
        <w:rPr>
          <w:b/>
          <w:bCs/>
          <w:i/>
          <w:iCs/>
          <w:noProof/>
        </w:rPr>
      </w:pPr>
      <w:r w:rsidRPr="008221AD">
        <w:rPr>
          <w:b/>
          <w:bCs/>
          <w:i/>
          <w:iCs/>
          <w:noProof/>
        </w:rPr>
        <w:t>Phases rapport final de contrôle technique et réception des ouvrages</w:t>
      </w:r>
    </w:p>
    <w:p w14:paraId="193D8AEB" w14:textId="77777777" w:rsidR="00C12F31" w:rsidRPr="008221AD" w:rsidRDefault="00C12F31" w:rsidP="00C12F31">
      <w:pPr>
        <w:spacing w:after="120"/>
        <w:jc w:val="both"/>
        <w:rPr>
          <w:noProof/>
        </w:rPr>
      </w:pPr>
      <w:r w:rsidRPr="008221AD">
        <w:rPr>
          <w:noProof/>
        </w:rPr>
        <w:t>Outre l’élaboration des rapports finaux de contrôle technique, le titulaire devra notamment, dans le cadre de ces phases :</w:t>
      </w:r>
    </w:p>
    <w:p w14:paraId="69071CBB" w14:textId="77777777" w:rsidR="00F35B43" w:rsidRDefault="00F35B43" w:rsidP="00C12F31">
      <w:pPr>
        <w:numPr>
          <w:ilvl w:val="0"/>
          <w:numId w:val="11"/>
        </w:numPr>
        <w:tabs>
          <w:tab w:val="left" w:pos="709"/>
        </w:tabs>
        <w:spacing w:after="120" w:line="240" w:lineRule="exact"/>
        <w:ind w:left="709" w:hanging="283"/>
        <w:jc w:val="both"/>
      </w:pPr>
      <w:r>
        <w:t>établir, 3 mois avant la date prévisionnelle d’achèvement des travaux, un pré-rapport relatif aux vérifications réglementaires ;</w:t>
      </w:r>
    </w:p>
    <w:p w14:paraId="50E61716" w14:textId="341F55D5" w:rsidR="00C12F31" w:rsidRPr="00C12F31" w:rsidRDefault="00C12F31" w:rsidP="00C12F31">
      <w:pPr>
        <w:numPr>
          <w:ilvl w:val="0"/>
          <w:numId w:val="11"/>
        </w:numPr>
        <w:tabs>
          <w:tab w:val="left" w:pos="709"/>
        </w:tabs>
        <w:spacing w:after="120" w:line="240" w:lineRule="exact"/>
        <w:ind w:left="709" w:hanging="283"/>
        <w:jc w:val="both"/>
      </w:pPr>
      <w:r w:rsidRPr="00C12F31">
        <w:t>assister</w:t>
      </w:r>
      <w:r w:rsidR="007F41DB">
        <w:t xml:space="preserve"> le</w:t>
      </w:r>
      <w:r w:rsidRPr="00C12F31">
        <w:t xml:space="preserve"> </w:t>
      </w:r>
      <w:r w:rsidR="000B2081" w:rsidRPr="00637AD6">
        <w:t>conducteur d’opération</w:t>
      </w:r>
      <w:r w:rsidRPr="00C12F31">
        <w:t xml:space="preserve"> pour l’organisation et le déroulement des visites des commissions de sécurité</w:t>
      </w:r>
      <w:r w:rsidR="000B2081">
        <w:t> </w:t>
      </w:r>
      <w:r w:rsidRPr="00C12F31">
        <w:t>;</w:t>
      </w:r>
    </w:p>
    <w:p w14:paraId="26108913" w14:textId="6603C086" w:rsidR="00C12F31" w:rsidRPr="00C12F31" w:rsidRDefault="00C12F31" w:rsidP="00C12F31">
      <w:pPr>
        <w:numPr>
          <w:ilvl w:val="0"/>
          <w:numId w:val="11"/>
        </w:numPr>
        <w:tabs>
          <w:tab w:val="left" w:pos="709"/>
        </w:tabs>
        <w:spacing w:after="120" w:line="240" w:lineRule="exact"/>
        <w:ind w:left="709" w:hanging="283"/>
        <w:jc w:val="both"/>
      </w:pPr>
      <w:r w:rsidRPr="00C12F31">
        <w:t>veiller à ce que tous les essais et vérifications à la charge d</w:t>
      </w:r>
      <w:r w:rsidR="0061043B">
        <w:t>u</w:t>
      </w:r>
      <w:r w:rsidRPr="00C12F31">
        <w:t xml:space="preserve"> titulaire</w:t>
      </w:r>
      <w:r w:rsidR="0061043B">
        <w:t xml:space="preserve"> du marché global a</w:t>
      </w:r>
      <w:r w:rsidRPr="00C12F31">
        <w:t>ient été effectués, et que tous les documents qui en découlent aient été produits valablement</w:t>
      </w:r>
      <w:r w:rsidR="000B2081">
        <w:t> </w:t>
      </w:r>
      <w:r w:rsidRPr="00C12F31">
        <w:t>;</w:t>
      </w:r>
    </w:p>
    <w:p w14:paraId="63676ED3" w14:textId="77777777" w:rsidR="002F58C2" w:rsidRDefault="00C12F31" w:rsidP="00C12F31">
      <w:pPr>
        <w:numPr>
          <w:ilvl w:val="0"/>
          <w:numId w:val="11"/>
        </w:numPr>
        <w:tabs>
          <w:tab w:val="left" w:pos="709"/>
        </w:tabs>
        <w:spacing w:after="120" w:line="240" w:lineRule="exact"/>
        <w:ind w:left="709" w:hanging="283"/>
        <w:jc w:val="both"/>
      </w:pPr>
      <w:r w:rsidRPr="00C12F31">
        <w:t>établir un rapport relatif aux vérifications réglementaires et tous documents requis destinés à la commission de sécurité</w:t>
      </w:r>
      <w:r w:rsidR="000B2081">
        <w:t> </w:t>
      </w:r>
      <w:r w:rsidR="002F58C2">
        <w:t>;</w:t>
      </w:r>
    </w:p>
    <w:p w14:paraId="12137517" w14:textId="2E5DA226" w:rsidR="002F58C2" w:rsidRPr="00C12F31" w:rsidRDefault="002F58C2" w:rsidP="002F58C2">
      <w:pPr>
        <w:numPr>
          <w:ilvl w:val="0"/>
          <w:numId w:val="11"/>
        </w:numPr>
        <w:tabs>
          <w:tab w:val="left" w:pos="709"/>
        </w:tabs>
        <w:spacing w:after="120" w:line="240" w:lineRule="exact"/>
        <w:ind w:left="709" w:hanging="283"/>
        <w:jc w:val="both"/>
      </w:pPr>
      <w:r w:rsidRPr="00C12F31">
        <w:t>délivrance de</w:t>
      </w:r>
      <w:r>
        <w:t>s</w:t>
      </w:r>
      <w:r w:rsidRPr="00C12F31">
        <w:t xml:space="preserve"> </w:t>
      </w:r>
      <w:r>
        <w:t xml:space="preserve">attestations </w:t>
      </w:r>
      <w:r w:rsidRPr="00C12F31">
        <w:t>prévue</w:t>
      </w:r>
      <w:r>
        <w:t>s</w:t>
      </w:r>
      <w:r w:rsidR="00B935D7">
        <w:t xml:space="preserve"> à l’</w:t>
      </w:r>
      <w:r>
        <w:t xml:space="preserve">article </w:t>
      </w:r>
      <w:r w:rsidRPr="00C12F31">
        <w:t>L.122-</w:t>
      </w:r>
      <w:r>
        <w:t>10</w:t>
      </w:r>
      <w:r w:rsidR="00B935D7">
        <w:t xml:space="preserve"> </w:t>
      </w:r>
      <w:r>
        <w:t>du code de la construction et de l’habitation.</w:t>
      </w:r>
    </w:p>
    <w:p w14:paraId="0F7F9E11" w14:textId="77777777" w:rsidR="00C12F31" w:rsidRPr="008221AD" w:rsidRDefault="00C12F31" w:rsidP="00C12F31">
      <w:pPr>
        <w:spacing w:after="120"/>
        <w:jc w:val="both"/>
        <w:rPr>
          <w:b/>
          <w:bCs/>
          <w:i/>
          <w:iCs/>
          <w:noProof/>
        </w:rPr>
      </w:pPr>
      <w:r w:rsidRPr="008221AD">
        <w:rPr>
          <w:b/>
          <w:bCs/>
          <w:i/>
          <w:iCs/>
          <w:noProof/>
        </w:rPr>
        <w:t>Phase de garantie de parfait achèvement </w:t>
      </w:r>
    </w:p>
    <w:p w14:paraId="2DDFBA2F" w14:textId="077BFC44" w:rsidR="00C12F31" w:rsidRPr="002A690E" w:rsidRDefault="00C12F31" w:rsidP="00C12F31">
      <w:pPr>
        <w:spacing w:after="120"/>
        <w:jc w:val="both"/>
        <w:rPr>
          <w:noProof/>
        </w:rPr>
      </w:pPr>
      <w:r w:rsidRPr="002A690E">
        <w:rPr>
          <w:noProof/>
        </w:rPr>
        <w:t xml:space="preserve">Pendant cette phase, le titulaire poursuit sa mission qui porte, outre l’examen des ouvrages et éléments d’équipement faisant l’objet de travaux à l’occasion des sollicitations du </w:t>
      </w:r>
      <w:r w:rsidR="00FE2527" w:rsidRPr="0065612A">
        <w:t>conducteur d’opération</w:t>
      </w:r>
      <w:r w:rsidR="008A633E">
        <w:t xml:space="preserve"> dans le cadre de la levée des réserves ou de la résolution des désordres intervenus après la réception</w:t>
      </w:r>
      <w:r w:rsidRPr="002A690E">
        <w:rPr>
          <w:noProof/>
        </w:rPr>
        <w:t>, sur les actes suivants</w:t>
      </w:r>
      <w:r w:rsidR="000B2081">
        <w:rPr>
          <w:noProof/>
        </w:rPr>
        <w:t> </w:t>
      </w:r>
      <w:r w:rsidRPr="002A690E">
        <w:rPr>
          <w:noProof/>
        </w:rPr>
        <w:t xml:space="preserve">: </w:t>
      </w:r>
    </w:p>
    <w:p w14:paraId="7AF665E7" w14:textId="77777777" w:rsidR="007B7D9C" w:rsidRDefault="006F627E" w:rsidP="00C12F31">
      <w:pPr>
        <w:numPr>
          <w:ilvl w:val="0"/>
          <w:numId w:val="11"/>
        </w:numPr>
        <w:tabs>
          <w:tab w:val="left" w:pos="709"/>
        </w:tabs>
        <w:spacing w:after="120" w:line="240" w:lineRule="exact"/>
        <w:ind w:left="709" w:hanging="283"/>
        <w:jc w:val="both"/>
      </w:pPr>
      <w:r>
        <w:t>établissement d’u</w:t>
      </w:r>
      <w:r w:rsidR="008A633E">
        <w:t xml:space="preserve">n bilan des interventions, </w:t>
      </w:r>
      <w:r w:rsidR="00C12F31" w:rsidRPr="00C12F31">
        <w:t>signalant, le cas échéant, quels avis n’auraient pas été suivis d’effet</w:t>
      </w:r>
      <w:r w:rsidR="008A633E">
        <w:t>, et mise à jour du rapport final de contrôle technique</w:t>
      </w:r>
      <w:r w:rsidR="000B2081">
        <w:t xml:space="preserve">, </w:t>
      </w:r>
      <w:r w:rsidR="007B7D9C">
        <w:t>aux deux échéances suivantes</w:t>
      </w:r>
      <w:r w:rsidR="000B2081">
        <w:t> </w:t>
      </w:r>
      <w:r w:rsidR="007B7D9C">
        <w:t xml:space="preserve">: </w:t>
      </w:r>
    </w:p>
    <w:p w14:paraId="59B03E09" w14:textId="77777777" w:rsidR="007B7D9C" w:rsidRDefault="007B7D9C" w:rsidP="007B7D9C">
      <w:pPr>
        <w:numPr>
          <w:ilvl w:val="1"/>
          <w:numId w:val="11"/>
        </w:numPr>
        <w:tabs>
          <w:tab w:val="left" w:pos="709"/>
        </w:tabs>
        <w:spacing w:after="120" w:line="240" w:lineRule="exact"/>
        <w:jc w:val="both"/>
      </w:pPr>
      <w:r>
        <w:t xml:space="preserve">6 mois avant </w:t>
      </w:r>
      <w:r w:rsidR="000B2081">
        <w:t>l’</w:t>
      </w:r>
      <w:r>
        <w:t>expiration</w:t>
      </w:r>
      <w:r w:rsidR="000B2081">
        <w:t xml:space="preserve"> du délai</w:t>
      </w:r>
      <w:r w:rsidR="006F627E">
        <w:t xml:space="preserve"> de garantie de parfait achèvement</w:t>
      </w:r>
      <w:r w:rsidR="000B2081">
        <w:t> </w:t>
      </w:r>
      <w:r w:rsidR="00C12F31" w:rsidRPr="00C12F31">
        <w:t>;</w:t>
      </w:r>
    </w:p>
    <w:p w14:paraId="5948C77E" w14:textId="77777777" w:rsidR="00C12F31" w:rsidRPr="00C12F31" w:rsidRDefault="007B7D9C" w:rsidP="007F41DB">
      <w:pPr>
        <w:numPr>
          <w:ilvl w:val="1"/>
          <w:numId w:val="11"/>
        </w:numPr>
        <w:tabs>
          <w:tab w:val="left" w:pos="709"/>
        </w:tabs>
        <w:spacing w:after="120" w:line="240" w:lineRule="exact"/>
        <w:jc w:val="both"/>
      </w:pPr>
      <w:r>
        <w:t>1 mois avant</w:t>
      </w:r>
      <w:r w:rsidR="006F627E" w:rsidRPr="006F627E">
        <w:t xml:space="preserve"> </w:t>
      </w:r>
      <w:r w:rsidR="006F627E">
        <w:t>l’expiration du délai de garantie de parfait achèvement ;</w:t>
      </w:r>
    </w:p>
    <w:p w14:paraId="581A2003" w14:textId="58F84ECD" w:rsidR="006E3888" w:rsidRPr="007F41DB" w:rsidRDefault="00CF1045" w:rsidP="00C12F31">
      <w:pPr>
        <w:numPr>
          <w:ilvl w:val="0"/>
          <w:numId w:val="11"/>
        </w:numPr>
        <w:tabs>
          <w:tab w:val="left" w:pos="709"/>
        </w:tabs>
        <w:spacing w:after="120" w:line="240" w:lineRule="exact"/>
        <w:ind w:left="709" w:hanging="283"/>
        <w:jc w:val="both"/>
        <w:rPr>
          <w:strike/>
        </w:rPr>
      </w:pPr>
      <w:r w:rsidRPr="00CF1045">
        <w:t xml:space="preserve">le cas échéant, </w:t>
      </w:r>
      <w:r w:rsidR="000B2081" w:rsidRPr="00CF1045">
        <w:t xml:space="preserve">avis </w:t>
      </w:r>
      <w:r w:rsidR="00C12F31" w:rsidRPr="00CF1045">
        <w:t xml:space="preserve">au </w:t>
      </w:r>
      <w:r w:rsidR="00FE2527" w:rsidRPr="000F0F01">
        <w:t>conducteur d’opération</w:t>
      </w:r>
      <w:r w:rsidR="00C12F31" w:rsidRPr="00CF1045">
        <w:t xml:space="preserve"> sur les</w:t>
      </w:r>
      <w:r w:rsidR="00C12F31" w:rsidRPr="000B2081">
        <w:t xml:space="preserve"> dispositions spécifiques à prendre eu égard </w:t>
      </w:r>
      <w:r w:rsidR="000B2081" w:rsidRPr="007F41DB">
        <w:t xml:space="preserve">aux observations émises dans le </w:t>
      </w:r>
      <w:r w:rsidR="000B2081" w:rsidRPr="000B2081">
        <w:t xml:space="preserve">rapport de vérification réglementaire après travaux </w:t>
      </w:r>
      <w:r>
        <w:t>ou</w:t>
      </w:r>
      <w:r w:rsidR="000B2081" w:rsidRPr="000B2081">
        <w:t xml:space="preserve"> lors de la commission de sécurité</w:t>
      </w:r>
      <w:r w:rsidR="006F627E">
        <w:t>.</w:t>
      </w:r>
    </w:p>
    <w:p w14:paraId="7D4AFADD" w14:textId="77777777" w:rsidR="00E50B2B" w:rsidRPr="00B66DB4" w:rsidRDefault="00FE2527" w:rsidP="00E50B2B">
      <w:pPr>
        <w:pStyle w:val="Titre1"/>
      </w:pPr>
      <w:r>
        <w:t> </w:t>
      </w:r>
      <w:bookmarkStart w:id="10" w:name="_Toc222127648"/>
      <w:r>
        <w:t>Référentiels</w:t>
      </w:r>
      <w:bookmarkEnd w:id="10"/>
    </w:p>
    <w:p w14:paraId="4086E014" w14:textId="77777777" w:rsidR="00FE2527" w:rsidRPr="00FE2527" w:rsidRDefault="00FE2527" w:rsidP="00FE2527">
      <w:pPr>
        <w:spacing w:after="120"/>
        <w:jc w:val="both"/>
        <w:rPr>
          <w:noProof/>
        </w:rPr>
      </w:pPr>
      <w:r w:rsidRPr="00FE2527">
        <w:rPr>
          <w:noProof/>
        </w:rPr>
        <w:t>Les référentiels définis par l’article 12 du CCTG et par l’article 4.1.10 de la norme NFP</w:t>
      </w:r>
      <w:r w:rsidRPr="00FE2527">
        <w:rPr>
          <w:rFonts w:cs="Times New Roman"/>
          <w:b/>
          <w:bCs/>
          <w:iCs/>
          <w:sz w:val="22"/>
          <w:szCs w:val="28"/>
          <w:lang w:eastAsia="en-US"/>
        </w:rPr>
        <w:t xml:space="preserve"> </w:t>
      </w:r>
      <w:r w:rsidRPr="00FE2527">
        <w:rPr>
          <w:noProof/>
        </w:rPr>
        <w:t>03-100 sont complétés par les éléments suivants, qui seront portés à la connaissance du titulaire :</w:t>
      </w:r>
    </w:p>
    <w:p w14:paraId="114F3968" w14:textId="77777777" w:rsidR="00FE2527" w:rsidRPr="00FE2527" w:rsidRDefault="00FE2527" w:rsidP="00FE2527">
      <w:pPr>
        <w:numPr>
          <w:ilvl w:val="0"/>
          <w:numId w:val="11"/>
        </w:numPr>
        <w:tabs>
          <w:tab w:val="left" w:pos="709"/>
        </w:tabs>
        <w:spacing w:after="120" w:line="240" w:lineRule="exact"/>
        <w:ind w:left="709" w:hanging="283"/>
        <w:jc w:val="both"/>
      </w:pPr>
      <w:r w:rsidRPr="00FE2527">
        <w:t>le programme de l’opération et ses modifications éventuelles ;</w:t>
      </w:r>
    </w:p>
    <w:p w14:paraId="275A11F7" w14:textId="19B11BBF" w:rsidR="00FE2527" w:rsidRPr="00FE2527" w:rsidRDefault="00FE2527" w:rsidP="00FE2527">
      <w:pPr>
        <w:numPr>
          <w:ilvl w:val="0"/>
          <w:numId w:val="11"/>
        </w:numPr>
        <w:tabs>
          <w:tab w:val="left" w:pos="709"/>
        </w:tabs>
        <w:spacing w:after="120" w:line="240" w:lineRule="exact"/>
        <w:ind w:left="709" w:hanging="283"/>
        <w:jc w:val="both"/>
      </w:pPr>
      <w:r w:rsidRPr="00FE2527">
        <w:t xml:space="preserve">le marché </w:t>
      </w:r>
      <w:r w:rsidR="00916C83">
        <w:t>global</w:t>
      </w:r>
      <w:r w:rsidRPr="00FE2527">
        <w:t xml:space="preserve"> et ses modifications éventuelles ;</w:t>
      </w:r>
    </w:p>
    <w:p w14:paraId="456FF9A3" w14:textId="77777777" w:rsidR="00FE2527" w:rsidRPr="00FE2527" w:rsidRDefault="00FE2527" w:rsidP="00FE2527">
      <w:pPr>
        <w:numPr>
          <w:ilvl w:val="0"/>
          <w:numId w:val="11"/>
        </w:numPr>
        <w:tabs>
          <w:tab w:val="left" w:pos="709"/>
        </w:tabs>
        <w:spacing w:after="120" w:line="240" w:lineRule="exact"/>
        <w:ind w:left="709" w:hanging="283"/>
        <w:jc w:val="both"/>
      </w:pPr>
      <w:r w:rsidRPr="00FE2527">
        <w:t xml:space="preserve">tout cahier des charges technique spécifique que le maître d’ouvrage pourra être amené à </w:t>
      </w:r>
      <w:r w:rsidR="008A633E">
        <w:t>lui transmettre</w:t>
      </w:r>
      <w:r w:rsidRPr="00FE2527">
        <w:t>.</w:t>
      </w:r>
    </w:p>
    <w:p w14:paraId="73C8B1F0" w14:textId="6E90B97A" w:rsidR="00FE2527" w:rsidRPr="00FE2527" w:rsidRDefault="00FE2527" w:rsidP="00FE2527">
      <w:pPr>
        <w:spacing w:after="120"/>
        <w:jc w:val="both"/>
        <w:rPr>
          <w:noProof/>
        </w:rPr>
      </w:pPr>
      <w:r w:rsidRPr="00FE2527">
        <w:rPr>
          <w:noProof/>
        </w:rPr>
        <w:lastRenderedPageBreak/>
        <w:t xml:space="preserve">Le titulaire est tenu d’informer le </w:t>
      </w:r>
      <w:r w:rsidRPr="00D03DB6">
        <w:t>conducteur d’opération</w:t>
      </w:r>
      <w:r w:rsidRPr="00FE2527">
        <w:rPr>
          <w:noProof/>
        </w:rPr>
        <w:t xml:space="preserve"> et les intervenants de toute réglementation future en cours d’élaboration et dont il aurait connaissance.</w:t>
      </w:r>
    </w:p>
    <w:p w14:paraId="755F2837" w14:textId="3CEC1BD6" w:rsidR="007E06AA" w:rsidRDefault="00FE2527" w:rsidP="00FE2527">
      <w:pPr>
        <w:spacing w:after="120"/>
        <w:jc w:val="both"/>
        <w:rPr>
          <w:noProof/>
        </w:rPr>
      </w:pPr>
      <w:r w:rsidRPr="00FE2527">
        <w:rPr>
          <w:noProof/>
        </w:rPr>
        <w:t xml:space="preserve">Il signalera également au </w:t>
      </w:r>
      <w:r w:rsidRPr="00D03DB6">
        <w:t>conducteur d’opération</w:t>
      </w:r>
      <w:r w:rsidRPr="00FE2527">
        <w:rPr>
          <w:noProof/>
        </w:rPr>
        <w:t xml:space="preserve"> les éventuelles dispositions prises ou envisagées par le titulaire du marché </w:t>
      </w:r>
      <w:r w:rsidR="00D03DB6">
        <w:rPr>
          <w:noProof/>
        </w:rPr>
        <w:t xml:space="preserve">global </w:t>
      </w:r>
      <w:r w:rsidRPr="00FE2527">
        <w:rPr>
          <w:noProof/>
        </w:rPr>
        <w:t>et qui n’auraient pas de caractère obligatoire en application de la réglementation.</w:t>
      </w:r>
    </w:p>
    <w:p w14:paraId="5E96B2B3" w14:textId="77777777" w:rsidR="007E06AA" w:rsidRPr="00B66DB4" w:rsidRDefault="00FE2527" w:rsidP="007E06AA">
      <w:pPr>
        <w:pStyle w:val="Titre1"/>
      </w:pPr>
      <w:r>
        <w:t> </w:t>
      </w:r>
      <w:bookmarkStart w:id="11" w:name="_Toc222127649"/>
      <w:r>
        <w:t>Modalités particulières d’exercice de la mission</w:t>
      </w:r>
      <w:bookmarkEnd w:id="11"/>
    </w:p>
    <w:p w14:paraId="56526C72" w14:textId="77777777" w:rsidR="007E06AA" w:rsidRPr="0006299C" w:rsidRDefault="00FE2527" w:rsidP="007E06AA">
      <w:pPr>
        <w:pStyle w:val="Titre2"/>
      </w:pPr>
      <w:bookmarkStart w:id="12" w:name="_Toc222127650"/>
      <w:r>
        <w:rPr>
          <w:lang w:val="fr-FR"/>
        </w:rPr>
        <w:t>Forme des avis</w:t>
      </w:r>
      <w:bookmarkEnd w:id="12"/>
    </w:p>
    <w:p w14:paraId="33172F13" w14:textId="1EAADCFA" w:rsidR="00FE2527" w:rsidRPr="002A690E" w:rsidRDefault="00FE2527" w:rsidP="00FE2527">
      <w:pPr>
        <w:spacing w:after="120"/>
        <w:jc w:val="both"/>
        <w:rPr>
          <w:noProof/>
        </w:rPr>
      </w:pPr>
      <w:r w:rsidRPr="002A690E">
        <w:rPr>
          <w:noProof/>
        </w:rPr>
        <w:t xml:space="preserve">Pendant toute la durée de sa mission, le titulaire est tenu d’établir des avis écrits sur tout document qui lui est communiqué par le </w:t>
      </w:r>
      <w:r w:rsidRPr="0066579F">
        <w:t>conducteur d’opération</w:t>
      </w:r>
      <w:r w:rsidRPr="00FE2527">
        <w:rPr>
          <w:noProof/>
        </w:rPr>
        <w:t xml:space="preserve"> </w:t>
      </w:r>
      <w:r w:rsidRPr="002A690E">
        <w:rPr>
          <w:noProof/>
        </w:rPr>
        <w:t>ou tout intervenant, et de répondre par écrit à toute question qui lui est posée.</w:t>
      </w:r>
    </w:p>
    <w:p w14:paraId="1B75C7B1" w14:textId="77777777" w:rsidR="00FE2527" w:rsidRPr="002A690E" w:rsidRDefault="00FE2527" w:rsidP="00FE2527">
      <w:pPr>
        <w:spacing w:after="120"/>
        <w:jc w:val="both"/>
        <w:rPr>
          <w:noProof/>
        </w:rPr>
      </w:pPr>
      <w:r w:rsidRPr="002A690E">
        <w:rPr>
          <w:noProof/>
        </w:rPr>
        <w:t>Les avis et documents émis par le titulaire dans le cadre de sa mission devront être caractérisés par une grande clarté de leur rédaction : précision, argumentation, termes explicites et sans équivoque, référencement précis des documents examinés, indication complète des documents du référentiel concernés.</w:t>
      </w:r>
    </w:p>
    <w:p w14:paraId="107A9856" w14:textId="77777777" w:rsidR="00FE2527" w:rsidRPr="002A690E" w:rsidRDefault="00FE2527" w:rsidP="00FE2527">
      <w:pPr>
        <w:spacing w:after="120"/>
        <w:jc w:val="both"/>
        <w:rPr>
          <w:noProof/>
        </w:rPr>
      </w:pPr>
      <w:r w:rsidRPr="002A690E">
        <w:rPr>
          <w:noProof/>
        </w:rPr>
        <w:t>Les avis et documents émis par le titulaire seront présentés, à l’issue de chaque phase de l’opération, dans un document unique portant sur la totalité des missions prévues au marché, cela ne faisant pas obstacle à une diffusion immédiate et préalable des avis relatifs à chacune des missions.</w:t>
      </w:r>
    </w:p>
    <w:p w14:paraId="4A32D636" w14:textId="38024FC1" w:rsidR="00B5147F" w:rsidRDefault="00FE2527" w:rsidP="00FE2527">
      <w:pPr>
        <w:spacing w:after="120"/>
        <w:jc w:val="both"/>
        <w:rPr>
          <w:noProof/>
        </w:rPr>
      </w:pPr>
      <w:r w:rsidRPr="002A690E">
        <w:rPr>
          <w:noProof/>
        </w:rPr>
        <w:t xml:space="preserve">Si le titulaire n’a pas reçu communication de documents qu’il estime nécessaires à la bonne exécution de ses prestations, il en avise par écrit le </w:t>
      </w:r>
      <w:r w:rsidRPr="0066579F">
        <w:t>conducteur d’opération</w:t>
      </w:r>
      <w:r w:rsidRPr="0066579F">
        <w:rPr>
          <w:noProof/>
        </w:rPr>
        <w:t>.</w:t>
      </w:r>
    </w:p>
    <w:p w14:paraId="1B50AD96" w14:textId="77777777" w:rsidR="00B5147F" w:rsidRPr="0006299C" w:rsidRDefault="00FE2527" w:rsidP="00B5147F">
      <w:pPr>
        <w:pStyle w:val="Titre2"/>
      </w:pPr>
      <w:bookmarkStart w:id="13" w:name="_Toc222127651"/>
      <w:r>
        <w:rPr>
          <w:lang w:val="fr-FR"/>
        </w:rPr>
        <w:t>Suite donnée aux avis</w:t>
      </w:r>
      <w:bookmarkEnd w:id="13"/>
    </w:p>
    <w:p w14:paraId="0120106A" w14:textId="77777777" w:rsidR="00FE2527" w:rsidRDefault="00FE2527" w:rsidP="00FE2527">
      <w:pPr>
        <w:spacing w:after="120"/>
        <w:jc w:val="both"/>
        <w:rPr>
          <w:noProof/>
        </w:rPr>
      </w:pPr>
      <w:r>
        <w:rPr>
          <w:noProof/>
        </w:rPr>
        <w:t xml:space="preserve">Les avis et documents produits par le titulaire sont diffusés </w:t>
      </w:r>
      <w:r w:rsidR="008A633E">
        <w:rPr>
          <w:noProof/>
        </w:rPr>
        <w:t>dans les conditions définies à l’article 6.1 du CCAP</w:t>
      </w:r>
      <w:r>
        <w:rPr>
          <w:noProof/>
        </w:rPr>
        <w:t>.</w:t>
      </w:r>
    </w:p>
    <w:p w14:paraId="46225978" w14:textId="1F328D64" w:rsidR="00FE2527" w:rsidRDefault="00FE2527" w:rsidP="00FE2527">
      <w:pPr>
        <w:spacing w:after="120"/>
        <w:jc w:val="both"/>
        <w:rPr>
          <w:noProof/>
        </w:rPr>
      </w:pPr>
      <w:r>
        <w:rPr>
          <w:noProof/>
        </w:rPr>
        <w:t xml:space="preserve">Par dérogation aux articles 4.1.5 et 4.1.6 de la norme NFP 03-100, les constructeurs concernés par ces avis et documents ont une obligation contractuelle d’en tenir compte et de leur donner une suite positive, sauf à saisir explicitement le </w:t>
      </w:r>
      <w:r w:rsidRPr="007D01EC">
        <w:rPr>
          <w:noProof/>
        </w:rPr>
        <w:t>maître d’ouvrage</w:t>
      </w:r>
      <w:r w:rsidR="007D01EC">
        <w:rPr>
          <w:noProof/>
        </w:rPr>
        <w:t xml:space="preserve"> </w:t>
      </w:r>
      <w:r>
        <w:rPr>
          <w:noProof/>
        </w:rPr>
        <w:t xml:space="preserve">de leur intention motivée, le </w:t>
      </w:r>
      <w:r w:rsidRPr="007D01EC">
        <w:rPr>
          <w:noProof/>
        </w:rPr>
        <w:t>maître d’ouvrage</w:t>
      </w:r>
      <w:r w:rsidR="007D01EC">
        <w:rPr>
          <w:noProof/>
        </w:rPr>
        <w:t xml:space="preserve"> </w:t>
      </w:r>
      <w:r>
        <w:rPr>
          <w:noProof/>
        </w:rPr>
        <w:t>devant décider en dernier ressort de la suite qu’il entend leur donner.</w:t>
      </w:r>
    </w:p>
    <w:p w14:paraId="2ECF3BD2" w14:textId="7D3917D2" w:rsidR="00FE2527" w:rsidRDefault="00FE2527" w:rsidP="00FE2527">
      <w:pPr>
        <w:spacing w:after="120"/>
        <w:jc w:val="both"/>
        <w:rPr>
          <w:noProof/>
        </w:rPr>
      </w:pPr>
      <w:r>
        <w:rPr>
          <w:noProof/>
        </w:rPr>
        <w:t xml:space="preserve">Aussi, par dérogation à l’article 10 du CCTG, le </w:t>
      </w:r>
      <w:r w:rsidRPr="007D01EC">
        <w:rPr>
          <w:noProof/>
        </w:rPr>
        <w:t>maître d’ouvrage</w:t>
      </w:r>
      <w:r w:rsidR="007D01EC">
        <w:rPr>
          <w:noProof/>
        </w:rPr>
        <w:t xml:space="preserve"> </w:t>
      </w:r>
      <w:r>
        <w:rPr>
          <w:noProof/>
        </w:rPr>
        <w:t>est dispensé de faire connaître au titulaire la suite donnée à ses avis sauf dans le cas des avis non pris en compte.</w:t>
      </w:r>
    </w:p>
    <w:p w14:paraId="5F36A374" w14:textId="10028465" w:rsidR="00863624" w:rsidRDefault="00FE2527" w:rsidP="00FE2527">
      <w:pPr>
        <w:spacing w:after="120"/>
        <w:jc w:val="both"/>
        <w:rPr>
          <w:noProof/>
        </w:rPr>
      </w:pPr>
      <w:r>
        <w:rPr>
          <w:noProof/>
        </w:rPr>
        <w:t>Le contrôleur technique est tenu de vérifier la prise en compte de ses avis par les intervenants, prestataires intellectuels et entrepreneurs, et de signaler</w:t>
      </w:r>
      <w:r w:rsidR="00EA12EB">
        <w:rPr>
          <w:noProof/>
        </w:rPr>
        <w:t xml:space="preserve"> au </w:t>
      </w:r>
      <w:r w:rsidRPr="00EA12EB">
        <w:t>conducteur d’opération</w:t>
      </w:r>
      <w:r>
        <w:rPr>
          <w:noProof/>
        </w:rPr>
        <w:t xml:space="preserve"> les avis qui ne seraient pas suivis.</w:t>
      </w:r>
    </w:p>
    <w:p w14:paraId="4E2993DF" w14:textId="77777777" w:rsidR="00FE2527" w:rsidRPr="0006299C" w:rsidRDefault="00FE2527" w:rsidP="00FE2527">
      <w:pPr>
        <w:pStyle w:val="Titre2"/>
      </w:pPr>
      <w:bookmarkStart w:id="14" w:name="_Toc222127652"/>
      <w:r>
        <w:rPr>
          <w:lang w:val="fr-FR"/>
        </w:rPr>
        <w:t>Actualisation des avis</w:t>
      </w:r>
      <w:bookmarkEnd w:id="14"/>
    </w:p>
    <w:p w14:paraId="2C1AC015" w14:textId="77777777" w:rsidR="00FE2527" w:rsidRDefault="00FE2527" w:rsidP="00FE2527">
      <w:pPr>
        <w:spacing w:after="120"/>
        <w:jc w:val="both"/>
        <w:rPr>
          <w:noProof/>
        </w:rPr>
      </w:pPr>
      <w:r w:rsidRPr="0062499E">
        <w:rPr>
          <w:noProof/>
        </w:rPr>
        <w:t>Lorsque des documents des études de conception, ayant déjà fait l’objet d’un avis ou d’un rapport du titulaire, sont établis dans une nouvelle version, le titulaire est tenu d’examiner cette nouvelle version et d’émettre un avis ou un rapport actualisé.</w:t>
      </w:r>
    </w:p>
    <w:p w14:paraId="1947B8F4" w14:textId="77777777" w:rsidR="00FE2527" w:rsidRPr="00B66DB4" w:rsidRDefault="00FE2527" w:rsidP="00FE2527">
      <w:pPr>
        <w:pStyle w:val="Titre1"/>
      </w:pPr>
      <w:r>
        <w:t> </w:t>
      </w:r>
      <w:bookmarkStart w:id="15" w:name="_Toc222127653"/>
      <w:r>
        <w:t>Dérogations aux documents généraux</w:t>
      </w:r>
      <w:bookmarkEnd w:id="15"/>
    </w:p>
    <w:p w14:paraId="6F8F1B84" w14:textId="77777777" w:rsidR="00FE2527" w:rsidRPr="00FE2527" w:rsidRDefault="00FE2527" w:rsidP="00FE2527">
      <w:pPr>
        <w:spacing w:after="120"/>
        <w:jc w:val="both"/>
        <w:rPr>
          <w:noProof/>
        </w:rPr>
      </w:pPr>
      <w:r w:rsidRPr="00FE2527">
        <w:rPr>
          <w:noProof/>
        </w:rPr>
        <w:t>Le présent CCTP déroge au CCTG dans les cas suivants :</w:t>
      </w:r>
    </w:p>
    <w:p w14:paraId="601F7D9A" w14:textId="77777777" w:rsidR="00FE2527" w:rsidRPr="00FE2527" w:rsidRDefault="00FE2527" w:rsidP="00FE2527">
      <w:pPr>
        <w:numPr>
          <w:ilvl w:val="0"/>
          <w:numId w:val="11"/>
        </w:numPr>
        <w:tabs>
          <w:tab w:val="left" w:pos="709"/>
        </w:tabs>
        <w:spacing w:after="120" w:line="240" w:lineRule="exact"/>
        <w:ind w:left="709" w:hanging="283"/>
        <w:jc w:val="both"/>
      </w:pPr>
      <w:r w:rsidRPr="00FE2527">
        <w:t>l’article 2 déroge à l’annexe A du CCTG,</w:t>
      </w:r>
    </w:p>
    <w:p w14:paraId="33227774" w14:textId="77777777" w:rsidR="00FE2527" w:rsidRPr="00FE2527" w:rsidRDefault="00FE2527" w:rsidP="00FE2527">
      <w:pPr>
        <w:numPr>
          <w:ilvl w:val="0"/>
          <w:numId w:val="11"/>
        </w:numPr>
        <w:tabs>
          <w:tab w:val="left" w:pos="709"/>
        </w:tabs>
        <w:spacing w:after="120" w:line="240" w:lineRule="exact"/>
        <w:ind w:left="709" w:hanging="283"/>
        <w:jc w:val="both"/>
      </w:pPr>
      <w:r w:rsidRPr="00FE2527">
        <w:t>l’article 3 déroge à l’annexe A du CCTG,</w:t>
      </w:r>
    </w:p>
    <w:p w14:paraId="4C4D764E" w14:textId="77777777" w:rsidR="00FE2527" w:rsidRPr="00FE2527" w:rsidRDefault="00FE2527" w:rsidP="00FE2527">
      <w:pPr>
        <w:numPr>
          <w:ilvl w:val="0"/>
          <w:numId w:val="11"/>
        </w:numPr>
        <w:tabs>
          <w:tab w:val="left" w:pos="709"/>
        </w:tabs>
        <w:spacing w:after="120" w:line="240" w:lineRule="exact"/>
        <w:ind w:left="709" w:hanging="283"/>
        <w:jc w:val="both"/>
      </w:pPr>
      <w:r w:rsidRPr="00FE2527">
        <w:t>l’article 4 déroge à l’article 11 et à l’annexe B du CCTG,</w:t>
      </w:r>
    </w:p>
    <w:p w14:paraId="52C06E05" w14:textId="77777777" w:rsidR="00FE2527" w:rsidRPr="00FE2527" w:rsidRDefault="00FE2527" w:rsidP="00FE2527">
      <w:pPr>
        <w:numPr>
          <w:ilvl w:val="0"/>
          <w:numId w:val="11"/>
        </w:numPr>
        <w:tabs>
          <w:tab w:val="left" w:pos="709"/>
        </w:tabs>
        <w:spacing w:after="120" w:line="240" w:lineRule="exact"/>
        <w:ind w:left="709" w:hanging="283"/>
        <w:jc w:val="both"/>
      </w:pPr>
      <w:r w:rsidRPr="00FE2527">
        <w:t>l’article 5 déroge à l’article 12 du CCTG,</w:t>
      </w:r>
    </w:p>
    <w:p w14:paraId="3B498DEF" w14:textId="77777777" w:rsidR="00FE2527" w:rsidRPr="00FE2527" w:rsidRDefault="00FE2527" w:rsidP="00FE2527">
      <w:pPr>
        <w:numPr>
          <w:ilvl w:val="0"/>
          <w:numId w:val="11"/>
        </w:numPr>
        <w:tabs>
          <w:tab w:val="left" w:pos="709"/>
        </w:tabs>
        <w:spacing w:after="120" w:line="240" w:lineRule="exact"/>
        <w:ind w:left="709" w:hanging="283"/>
        <w:jc w:val="both"/>
      </w:pPr>
      <w:r w:rsidRPr="00FE2527">
        <w:t>l’article 6.2 déroge à l’article 10 du CCTG.</w:t>
      </w:r>
    </w:p>
    <w:p w14:paraId="0FD6D4AE" w14:textId="77777777" w:rsidR="00FE2527" w:rsidRDefault="00FE2527" w:rsidP="00FE2527">
      <w:pPr>
        <w:pStyle w:val="Normal2"/>
        <w:keepLines w:val="0"/>
        <w:tabs>
          <w:tab w:val="clear" w:pos="567"/>
          <w:tab w:val="clear" w:pos="1134"/>
        </w:tabs>
        <w:rPr>
          <w:color w:val="000000"/>
          <w:sz w:val="20"/>
        </w:rPr>
      </w:pPr>
    </w:p>
    <w:p w14:paraId="3FA9DC4C" w14:textId="77777777" w:rsidR="00FE2527" w:rsidRPr="00FE2527" w:rsidRDefault="00FE2527" w:rsidP="00FE2527">
      <w:pPr>
        <w:spacing w:after="120"/>
        <w:jc w:val="both"/>
        <w:rPr>
          <w:noProof/>
        </w:rPr>
      </w:pPr>
      <w:r w:rsidRPr="00FE2527">
        <w:rPr>
          <w:noProof/>
        </w:rPr>
        <w:t xml:space="preserve">Le présent CCTP déroge à </w:t>
      </w:r>
      <w:smartTag w:uri="urn:schemas-microsoft-com:office:smarttags" w:element="PersonName">
        <w:smartTagPr>
          <w:attr w:name="ProductID" w:val="la norme NFP"/>
        </w:smartTagPr>
        <w:r w:rsidRPr="00FE2527">
          <w:rPr>
            <w:noProof/>
          </w:rPr>
          <w:t>la norme NFP</w:t>
        </w:r>
      </w:smartTag>
      <w:r w:rsidRPr="00FE2527">
        <w:rPr>
          <w:noProof/>
        </w:rPr>
        <w:t xml:space="preserve"> 03-100 dans les cas suivants :</w:t>
      </w:r>
    </w:p>
    <w:p w14:paraId="72751537" w14:textId="77777777" w:rsidR="00FE2527" w:rsidRPr="00FE2527" w:rsidRDefault="00FE2527" w:rsidP="00FE2527">
      <w:pPr>
        <w:numPr>
          <w:ilvl w:val="0"/>
          <w:numId w:val="11"/>
        </w:numPr>
        <w:tabs>
          <w:tab w:val="left" w:pos="709"/>
        </w:tabs>
        <w:spacing w:after="120" w:line="240" w:lineRule="exact"/>
        <w:ind w:left="709" w:hanging="283"/>
        <w:jc w:val="both"/>
      </w:pPr>
      <w:r w:rsidRPr="00FE2527">
        <w:t>l’article 2 déroge à l’article 4.2.7 et à l’annexe A de la norme,</w:t>
      </w:r>
    </w:p>
    <w:p w14:paraId="10BBD55F" w14:textId="77777777" w:rsidR="00FE2527" w:rsidRPr="00FE2527" w:rsidRDefault="00FE2527" w:rsidP="00FE2527">
      <w:pPr>
        <w:numPr>
          <w:ilvl w:val="0"/>
          <w:numId w:val="11"/>
        </w:numPr>
        <w:tabs>
          <w:tab w:val="left" w:pos="709"/>
        </w:tabs>
        <w:spacing w:after="120" w:line="240" w:lineRule="exact"/>
        <w:ind w:left="709" w:hanging="283"/>
        <w:jc w:val="both"/>
      </w:pPr>
      <w:r w:rsidRPr="00FE2527">
        <w:t>l’article 3 déroge à l’annexe A de la norme,</w:t>
      </w:r>
    </w:p>
    <w:p w14:paraId="10F550B1" w14:textId="77777777" w:rsidR="00FE2527" w:rsidRPr="00FE2527" w:rsidRDefault="00FE2527" w:rsidP="00FE2527">
      <w:pPr>
        <w:numPr>
          <w:ilvl w:val="0"/>
          <w:numId w:val="11"/>
        </w:numPr>
        <w:tabs>
          <w:tab w:val="left" w:pos="709"/>
        </w:tabs>
        <w:spacing w:after="120" w:line="240" w:lineRule="exact"/>
        <w:ind w:left="709" w:hanging="283"/>
        <w:jc w:val="both"/>
      </w:pPr>
      <w:r w:rsidRPr="00FE2527">
        <w:lastRenderedPageBreak/>
        <w:t>l’article 6.2 déroge aux articles 4.1.5 et 4.1.6 de la norme.</w:t>
      </w:r>
    </w:p>
    <w:p w14:paraId="2E254C1A" w14:textId="77777777" w:rsidR="00FE2527" w:rsidRDefault="00FE2527" w:rsidP="00FE2527">
      <w:pPr>
        <w:spacing w:after="120"/>
        <w:jc w:val="both"/>
        <w:rPr>
          <w:noProof/>
        </w:rPr>
      </w:pPr>
    </w:p>
    <w:sectPr w:rsidR="00FE2527" w:rsidSect="0010199E">
      <w:headerReference w:type="default" r:id="rId10"/>
      <w:footerReference w:type="default" r:id="rId11"/>
      <w:pgSz w:w="11907" w:h="16840" w:code="9"/>
      <w:pgMar w:top="1134" w:right="1134" w:bottom="851" w:left="1560" w:header="426" w:footer="794" w:gutter="0"/>
      <w:cols w:space="720" w:equalWidth="0">
        <w:col w:w="9213"/>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4C399" w14:textId="77777777" w:rsidR="009031A0" w:rsidRDefault="009031A0">
      <w:r>
        <w:separator/>
      </w:r>
    </w:p>
  </w:endnote>
  <w:endnote w:type="continuationSeparator" w:id="0">
    <w:p w14:paraId="72E17C93" w14:textId="77777777" w:rsidR="009031A0" w:rsidRDefault="00903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3E1FA" w14:textId="77777777" w:rsidR="00343F8A" w:rsidRPr="0069274D" w:rsidRDefault="00343F8A" w:rsidP="00B6011C">
    <w:pPr>
      <w:pStyle w:val="Pieddepage"/>
      <w:pBdr>
        <w:top w:val="single" w:sz="4" w:space="1" w:color="auto"/>
      </w:pBdr>
      <w:tabs>
        <w:tab w:val="clear" w:pos="4819"/>
        <w:tab w:val="clear" w:pos="9071"/>
        <w:tab w:val="right" w:pos="9213"/>
        <w:tab w:val="left" w:pos="14175"/>
        <w:tab w:val="right" w:pos="14742"/>
      </w:tabs>
      <w:rPr>
        <w:sz w:val="18"/>
        <w:szCs w:val="18"/>
      </w:rPr>
    </w:pPr>
    <w:r>
      <w:rPr>
        <w:sz w:val="18"/>
        <w:szCs w:val="18"/>
      </w:rPr>
      <w:t xml:space="preserve">Cahier des clauses </w:t>
    </w:r>
    <w:r w:rsidR="008B3F51">
      <w:rPr>
        <w:sz w:val="18"/>
        <w:szCs w:val="18"/>
      </w:rPr>
      <w:t>techniques</w:t>
    </w:r>
    <w:r>
      <w:rPr>
        <w:sz w:val="18"/>
        <w:szCs w:val="18"/>
      </w:rPr>
      <w:t xml:space="preserve"> particulières</w:t>
    </w:r>
    <w:r w:rsidRPr="0069274D">
      <w:rPr>
        <w:sz w:val="18"/>
        <w:szCs w:val="18"/>
      </w:rPr>
      <w:tab/>
    </w:r>
    <w:r w:rsidRPr="0069274D">
      <w:rPr>
        <w:rStyle w:val="Numrodepage"/>
        <w:sz w:val="18"/>
        <w:szCs w:val="18"/>
      </w:rPr>
      <w:fldChar w:fldCharType="begin"/>
    </w:r>
    <w:r w:rsidRPr="0069274D">
      <w:rPr>
        <w:rStyle w:val="Numrodepage"/>
        <w:sz w:val="18"/>
        <w:szCs w:val="18"/>
      </w:rPr>
      <w:instrText xml:space="preserve"> PAGE </w:instrText>
    </w:r>
    <w:r w:rsidRPr="0069274D">
      <w:rPr>
        <w:rStyle w:val="Numrodepage"/>
        <w:sz w:val="18"/>
        <w:szCs w:val="18"/>
      </w:rPr>
      <w:fldChar w:fldCharType="separate"/>
    </w:r>
    <w:r w:rsidRPr="0069274D">
      <w:rPr>
        <w:rStyle w:val="Numrodepage"/>
        <w:noProof/>
        <w:sz w:val="18"/>
        <w:szCs w:val="18"/>
      </w:rPr>
      <w:t>12</w:t>
    </w:r>
    <w:r w:rsidRPr="0069274D">
      <w:rPr>
        <w:rStyle w:val="Numrodepage"/>
        <w:sz w:val="18"/>
        <w:szCs w:val="18"/>
      </w:rPr>
      <w:fldChar w:fldCharType="end"/>
    </w:r>
    <w:r w:rsidRPr="0069274D">
      <w:rPr>
        <w:rStyle w:val="Numrodepage"/>
        <w:sz w:val="18"/>
        <w:szCs w:val="18"/>
      </w:rPr>
      <w:t>/</w:t>
    </w:r>
    <w:r w:rsidRPr="0069274D">
      <w:rPr>
        <w:rStyle w:val="Numrodepage"/>
        <w:sz w:val="18"/>
        <w:szCs w:val="18"/>
      </w:rPr>
      <w:fldChar w:fldCharType="begin"/>
    </w:r>
    <w:r w:rsidRPr="0069274D">
      <w:rPr>
        <w:rStyle w:val="Numrodepage"/>
        <w:sz w:val="18"/>
        <w:szCs w:val="18"/>
      </w:rPr>
      <w:instrText xml:space="preserve"> NUMPAGES </w:instrText>
    </w:r>
    <w:r w:rsidRPr="0069274D">
      <w:rPr>
        <w:rStyle w:val="Numrodepage"/>
        <w:sz w:val="18"/>
        <w:szCs w:val="18"/>
      </w:rPr>
      <w:fldChar w:fldCharType="separate"/>
    </w:r>
    <w:r w:rsidRPr="0069274D">
      <w:rPr>
        <w:rStyle w:val="Numrodepage"/>
        <w:noProof/>
        <w:sz w:val="18"/>
        <w:szCs w:val="18"/>
      </w:rPr>
      <w:t>12</w:t>
    </w:r>
    <w:r w:rsidRPr="0069274D">
      <w:rPr>
        <w:rStyle w:val="Numrodepage"/>
        <w:sz w:val="18"/>
        <w:szCs w:val="18"/>
      </w:rPr>
      <w:fldChar w:fldCharType="end"/>
    </w:r>
    <w:r w:rsidRPr="0069274D">
      <w:rPr>
        <w:sz w:val="18"/>
        <w:szCs w:val="18"/>
      </w:rPr>
      <w:tab/>
    </w:r>
    <w:r w:rsidRPr="0069274D">
      <w:rPr>
        <w:rStyle w:val="Numrodepage"/>
        <w:sz w:val="18"/>
        <w:szCs w:val="18"/>
      </w:rPr>
      <w:fldChar w:fldCharType="begin"/>
    </w:r>
    <w:r w:rsidRPr="0069274D">
      <w:rPr>
        <w:rStyle w:val="Numrodepage"/>
        <w:sz w:val="18"/>
        <w:szCs w:val="18"/>
      </w:rPr>
      <w:instrText xml:space="preserve"> PAGE </w:instrText>
    </w:r>
    <w:r w:rsidRPr="0069274D">
      <w:rPr>
        <w:rStyle w:val="Numrodepage"/>
        <w:sz w:val="18"/>
        <w:szCs w:val="18"/>
      </w:rPr>
      <w:fldChar w:fldCharType="separate"/>
    </w:r>
    <w:r w:rsidRPr="0069274D">
      <w:rPr>
        <w:rStyle w:val="Numrodepage"/>
        <w:noProof/>
        <w:sz w:val="18"/>
        <w:szCs w:val="18"/>
      </w:rPr>
      <w:t>12</w:t>
    </w:r>
    <w:r w:rsidRPr="0069274D">
      <w:rPr>
        <w:rStyle w:val="Numrodepage"/>
        <w:sz w:val="18"/>
        <w:szCs w:val="18"/>
      </w:rPr>
      <w:fldChar w:fldCharType="end"/>
    </w:r>
    <w:r w:rsidRPr="0069274D">
      <w:rPr>
        <w:rStyle w:val="Numrodepage"/>
        <w:sz w:val="18"/>
        <w:szCs w:val="18"/>
      </w:rPr>
      <w:t>/</w:t>
    </w:r>
    <w:r w:rsidRPr="0069274D">
      <w:rPr>
        <w:rStyle w:val="Numrodepage"/>
        <w:sz w:val="18"/>
        <w:szCs w:val="18"/>
      </w:rPr>
      <w:fldChar w:fldCharType="begin"/>
    </w:r>
    <w:r w:rsidRPr="0069274D">
      <w:rPr>
        <w:rStyle w:val="Numrodepage"/>
        <w:sz w:val="18"/>
        <w:szCs w:val="18"/>
      </w:rPr>
      <w:instrText xml:space="preserve"> NUMPAGES </w:instrText>
    </w:r>
    <w:r w:rsidRPr="0069274D">
      <w:rPr>
        <w:rStyle w:val="Numrodepage"/>
        <w:sz w:val="18"/>
        <w:szCs w:val="18"/>
      </w:rPr>
      <w:fldChar w:fldCharType="separate"/>
    </w:r>
    <w:r w:rsidRPr="0069274D">
      <w:rPr>
        <w:rStyle w:val="Numrodepage"/>
        <w:noProof/>
        <w:sz w:val="18"/>
        <w:szCs w:val="18"/>
      </w:rPr>
      <w:t>12</w:t>
    </w:r>
    <w:r w:rsidRPr="0069274D">
      <w:rPr>
        <w:rStyle w:val="Numrodepag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E03C3" w14:textId="77777777" w:rsidR="009031A0" w:rsidRDefault="009031A0">
      <w:r>
        <w:separator/>
      </w:r>
    </w:p>
  </w:footnote>
  <w:footnote w:type="continuationSeparator" w:id="0">
    <w:p w14:paraId="211ABD5C" w14:textId="77777777" w:rsidR="009031A0" w:rsidRDefault="00903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F963" w14:textId="7A545425" w:rsidR="00343F8A" w:rsidRDefault="005F2458" w:rsidP="00754242">
    <w:pPr>
      <w:pStyle w:val="En-tte"/>
      <w:tabs>
        <w:tab w:val="clear" w:pos="4819"/>
        <w:tab w:val="clear" w:pos="9071"/>
        <w:tab w:val="right" w:pos="9213"/>
      </w:tabs>
      <w:rPr>
        <w:sz w:val="18"/>
      </w:rPr>
    </w:pPr>
    <w:r>
      <w:rPr>
        <w:sz w:val="18"/>
      </w:rPr>
      <w:t>EPSM Metz Jury</w:t>
    </w:r>
    <w:r w:rsidR="00343F8A">
      <w:rPr>
        <w:sz w:val="18"/>
      </w:rPr>
      <w:t xml:space="preserve">, </w:t>
    </w:r>
    <w:r w:rsidR="00343F8A">
      <w:rPr>
        <w:sz w:val="18"/>
        <w:szCs w:val="18"/>
      </w:rPr>
      <w:t>maître d’ouvrage</w:t>
    </w:r>
    <w:r w:rsidR="00343F8A">
      <w:rPr>
        <w:sz w:val="18"/>
      </w:rPr>
      <w:tab/>
    </w:r>
    <w:r>
      <w:rPr>
        <w:sz w:val="18"/>
      </w:rPr>
      <w:t>Construction de 168 lits de psychiatrie adultes</w:t>
    </w:r>
  </w:p>
  <w:p w14:paraId="4C7B3EBB" w14:textId="7B64532E" w:rsidR="00343F8A" w:rsidRDefault="00343F8A" w:rsidP="00754242">
    <w:pPr>
      <w:pStyle w:val="En-tte"/>
      <w:pBdr>
        <w:bottom w:val="single" w:sz="4" w:space="1" w:color="auto"/>
      </w:pBdr>
      <w:tabs>
        <w:tab w:val="clear" w:pos="4819"/>
        <w:tab w:val="clear" w:pos="9071"/>
        <w:tab w:val="right" w:pos="9213"/>
      </w:tabs>
      <w:rPr>
        <w:sz w:val="2"/>
      </w:rPr>
    </w:pPr>
    <w:r w:rsidRPr="005F2458">
      <w:rPr>
        <w:sz w:val="18"/>
      </w:rPr>
      <w:t>La Soderec, conducteur d’opération</w:t>
    </w:r>
    <w:r>
      <w:rPr>
        <w:sz w:val="18"/>
      </w:rPr>
      <w:tab/>
      <w:t>Marché</w:t>
    </w:r>
    <w:r w:rsidR="008B3F51">
      <w:rPr>
        <w:sz w:val="18"/>
      </w:rPr>
      <w:t xml:space="preserve"> de </w:t>
    </w:r>
    <w:r w:rsidR="00B67158">
      <w:rPr>
        <w:sz w:val="18"/>
      </w:rPr>
      <w:t>contrôle technique</w:t>
    </w:r>
  </w:p>
  <w:p w14:paraId="2F226360" w14:textId="77777777" w:rsidR="00343F8A" w:rsidRDefault="00343F8A" w:rsidP="006E0CD5">
    <w:pPr>
      <w:pStyle w:val="En-tte"/>
      <w:pBdr>
        <w:bottom w:val="single" w:sz="4" w:space="1" w:color="auto"/>
      </w:pBdr>
      <w:tabs>
        <w:tab w:val="clear" w:pos="4819"/>
        <w:tab w:val="clear" w:pos="9071"/>
        <w:tab w:val="right" w:pos="9639"/>
      </w:tabs>
      <w:rPr>
        <w:sz w:val="2"/>
      </w:rPr>
    </w:pPr>
  </w:p>
  <w:p w14:paraId="554B32BD" w14:textId="77777777" w:rsidR="00343F8A" w:rsidRDefault="00343F8A">
    <w:pPr>
      <w:pStyle w:val="En-tte"/>
      <w:pBdr>
        <w:bottom w:val="single" w:sz="4" w:space="1" w:color="auto"/>
      </w:pBdr>
      <w:tabs>
        <w:tab w:val="clear" w:pos="4819"/>
        <w:tab w:val="clear" w:pos="9071"/>
        <w:tab w:val="right" w:pos="9639"/>
      </w:tabs>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A089D"/>
    <w:multiLevelType w:val="hybridMultilevel"/>
    <w:tmpl w:val="FE4689DE"/>
    <w:lvl w:ilvl="0" w:tplc="DCFC66E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B045C5"/>
    <w:multiLevelType w:val="hybridMultilevel"/>
    <w:tmpl w:val="8F424752"/>
    <w:lvl w:ilvl="0" w:tplc="040C0005">
      <w:start w:val="1"/>
      <w:numFmt w:val="bullet"/>
      <w:lvlText w:val=""/>
      <w:lvlJc w:val="left"/>
      <w:pPr>
        <w:ind w:left="1425" w:hanging="360"/>
      </w:pPr>
      <w:rPr>
        <w:rFonts w:ascii="Wingdings" w:hAnsi="Wingdings"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 w15:restartNumberingAfterBreak="0">
    <w:nsid w:val="13183E15"/>
    <w:multiLevelType w:val="singleLevel"/>
    <w:tmpl w:val="D5C8EE24"/>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14CD3E2E"/>
    <w:multiLevelType w:val="hybridMultilevel"/>
    <w:tmpl w:val="73946BAE"/>
    <w:lvl w:ilvl="0" w:tplc="83EA3592">
      <w:start w:val="1"/>
      <w:numFmt w:val="bullet"/>
      <w:lvlText w:val=""/>
      <w:lvlJc w:val="left"/>
      <w:pPr>
        <w:tabs>
          <w:tab w:val="num" w:pos="1866"/>
        </w:tabs>
        <w:ind w:left="1866" w:hanging="360"/>
      </w:pPr>
      <w:rPr>
        <w:rFonts w:ascii="Wingdings" w:hAnsi="Wingdings" w:hint="default"/>
      </w:rPr>
    </w:lvl>
    <w:lvl w:ilvl="1" w:tplc="040C000D">
      <w:start w:val="1"/>
      <w:numFmt w:val="bullet"/>
      <w:lvlText w:val=""/>
      <w:lvlJc w:val="left"/>
      <w:pPr>
        <w:tabs>
          <w:tab w:val="num" w:pos="1960"/>
        </w:tabs>
        <w:ind w:left="1960" w:hanging="360"/>
      </w:pPr>
      <w:rPr>
        <w:rFonts w:ascii="Wingdings" w:hAnsi="Wingdings"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4" w15:restartNumberingAfterBreak="0">
    <w:nsid w:val="1AA1534F"/>
    <w:multiLevelType w:val="hybridMultilevel"/>
    <w:tmpl w:val="66CE5DA0"/>
    <w:lvl w:ilvl="0" w:tplc="B4E67AC8">
      <w:start w:val="1"/>
      <w:numFmt w:val="bullet"/>
      <w:lvlText w:val=""/>
      <w:lvlJc w:val="left"/>
      <w:pPr>
        <w:tabs>
          <w:tab w:val="num" w:pos="340"/>
        </w:tabs>
        <w:ind w:left="340" w:hanging="340"/>
      </w:pPr>
      <w:rPr>
        <w:rFonts w:ascii="Wingdings" w:hAnsi="Wingding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422B63"/>
    <w:multiLevelType w:val="hybridMultilevel"/>
    <w:tmpl w:val="99BC4E16"/>
    <w:lvl w:ilvl="0" w:tplc="E9FE63A2">
      <w:start w:val="1"/>
      <w:numFmt w:val="bullet"/>
      <w:lvlText w:val=""/>
      <w:lvlJc w:val="left"/>
      <w:pPr>
        <w:tabs>
          <w:tab w:val="num" w:pos="284"/>
        </w:tabs>
        <w:ind w:left="284" w:hanging="284"/>
      </w:pPr>
      <w:rPr>
        <w:rFonts w:ascii="Wingdings" w:hAnsi="Wingdings" w:hint="default"/>
        <w:sz w:val="22"/>
        <w:szCs w:val="22"/>
      </w:rPr>
    </w:lvl>
    <w:lvl w:ilvl="1" w:tplc="040C0001">
      <w:start w:val="1"/>
      <w:numFmt w:val="bullet"/>
      <w:lvlText w:val=""/>
      <w:lvlJc w:val="left"/>
      <w:pPr>
        <w:tabs>
          <w:tab w:val="num" w:pos="1440"/>
        </w:tabs>
        <w:ind w:left="1440" w:hanging="360"/>
      </w:pPr>
      <w:rPr>
        <w:rFonts w:ascii="Symbol" w:hAnsi="Symbol" w:hint="default"/>
        <w:sz w:val="22"/>
        <w:szCs w:val="2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D0580C"/>
    <w:multiLevelType w:val="multilevel"/>
    <w:tmpl w:val="5E1CAAD8"/>
    <w:lvl w:ilvl="0">
      <w:start w:val="1"/>
      <w:numFmt w:val="decimal"/>
      <w:pStyle w:val="Titre1"/>
      <w:lvlText w:val="Article %1 :"/>
      <w:lvlJc w:val="left"/>
      <w:pPr>
        <w:ind w:left="360" w:hanging="360"/>
      </w:pPr>
      <w:rPr>
        <w:rFonts w:hint="default"/>
      </w:rPr>
    </w:lvl>
    <w:lvl w:ilvl="1">
      <w:start w:val="1"/>
      <w:numFmt w:val="decimal"/>
      <w:pStyle w:val="Titre2"/>
      <w:lvlText w:val="%1.%2"/>
      <w:lvlJc w:val="left"/>
      <w:pPr>
        <w:ind w:left="1002"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7" w15:restartNumberingAfterBreak="0">
    <w:nsid w:val="1FA35B9F"/>
    <w:multiLevelType w:val="hybridMultilevel"/>
    <w:tmpl w:val="F87A2A44"/>
    <w:lvl w:ilvl="0" w:tplc="E6A8598C">
      <w:start w:val="1"/>
      <w:numFmt w:val="bullet"/>
      <w:lvlText w:val=""/>
      <w:lvlJc w:val="left"/>
      <w:pPr>
        <w:ind w:left="720" w:hanging="360"/>
      </w:pPr>
      <w:rPr>
        <w:rFonts w:ascii="Wingdings" w:hAnsi="Wingdings" w:hint="default"/>
        <w:strike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B305C3"/>
    <w:multiLevelType w:val="singleLevel"/>
    <w:tmpl w:val="040C0005"/>
    <w:lvl w:ilvl="0">
      <w:start w:val="1"/>
      <w:numFmt w:val="bullet"/>
      <w:lvlText w:val=""/>
      <w:lvlJc w:val="left"/>
      <w:pPr>
        <w:ind w:left="720" w:hanging="360"/>
      </w:pPr>
      <w:rPr>
        <w:rFonts w:ascii="Wingdings" w:hAnsi="Wingdings" w:hint="default"/>
      </w:rPr>
    </w:lvl>
  </w:abstractNum>
  <w:abstractNum w:abstractNumId="9" w15:restartNumberingAfterBreak="0">
    <w:nsid w:val="221536E5"/>
    <w:multiLevelType w:val="hybridMultilevel"/>
    <w:tmpl w:val="75E41548"/>
    <w:lvl w:ilvl="0" w:tplc="7F9CF9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3F2354"/>
    <w:multiLevelType w:val="hybridMultilevel"/>
    <w:tmpl w:val="F43C2D8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28020EEE"/>
    <w:multiLevelType w:val="hybridMultilevel"/>
    <w:tmpl w:val="A3A47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A0D62DB"/>
    <w:multiLevelType w:val="hybridMultilevel"/>
    <w:tmpl w:val="813EC84E"/>
    <w:lvl w:ilvl="0" w:tplc="2C5AC732">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2B645C6A"/>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2C305DA2"/>
    <w:multiLevelType w:val="hybridMultilevel"/>
    <w:tmpl w:val="D01EA8A0"/>
    <w:lvl w:ilvl="0" w:tplc="040C0005">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5" w15:restartNumberingAfterBreak="0">
    <w:nsid w:val="34F97692"/>
    <w:multiLevelType w:val="hybridMultilevel"/>
    <w:tmpl w:val="1D1E8E7A"/>
    <w:lvl w:ilvl="0" w:tplc="040C0005">
      <w:start w:val="1"/>
      <w:numFmt w:val="bullet"/>
      <w:lvlText w:val=""/>
      <w:lvlJc w:val="left"/>
      <w:pPr>
        <w:tabs>
          <w:tab w:val="num" w:pos="720"/>
        </w:tabs>
        <w:ind w:left="720" w:hanging="360"/>
      </w:pPr>
      <w:rPr>
        <w:rFonts w:ascii="Wingdings" w:hAnsi="Wingdings" w:hint="default"/>
      </w:rPr>
    </w:lvl>
    <w:lvl w:ilvl="1" w:tplc="CE04F588">
      <w:start w:val="1"/>
      <w:numFmt w:val="bullet"/>
      <w:lvlText w:val=""/>
      <w:lvlJc w:val="left"/>
      <w:pPr>
        <w:tabs>
          <w:tab w:val="num" w:pos="814"/>
        </w:tabs>
        <w:ind w:left="814" w:hanging="360"/>
      </w:pPr>
      <w:rPr>
        <w:rFonts w:ascii="Wingdings" w:hAnsi="Wingdings" w:hint="default"/>
        <w:sz w:val="20"/>
        <w:szCs w:val="20"/>
      </w:rPr>
    </w:lvl>
    <w:lvl w:ilvl="2" w:tplc="040C0005" w:tentative="1">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371C70B5"/>
    <w:multiLevelType w:val="singleLevel"/>
    <w:tmpl w:val="C798A4E2"/>
    <w:lvl w:ilvl="0">
      <w:start w:val="1"/>
      <w:numFmt w:val="bullet"/>
      <w:lvlText w:val=""/>
      <w:lvlJc w:val="left"/>
      <w:pPr>
        <w:tabs>
          <w:tab w:val="num" w:pos="360"/>
        </w:tabs>
        <w:ind w:left="360" w:hanging="360"/>
      </w:pPr>
      <w:rPr>
        <w:rFonts w:ascii="Wingdings" w:hAnsi="Wingdings" w:hint="default"/>
        <w:color w:val="auto"/>
      </w:rPr>
    </w:lvl>
  </w:abstractNum>
  <w:abstractNum w:abstractNumId="17" w15:restartNumberingAfterBreak="0">
    <w:nsid w:val="42D10AE2"/>
    <w:multiLevelType w:val="hybridMultilevel"/>
    <w:tmpl w:val="7C1CB838"/>
    <w:lvl w:ilvl="0" w:tplc="2C5AC732">
      <w:start w:val="1"/>
      <w:numFmt w:val="bullet"/>
      <w:lvlText w:val=""/>
      <w:lvlJc w:val="left"/>
      <w:pPr>
        <w:tabs>
          <w:tab w:val="num" w:pos="360"/>
        </w:tabs>
        <w:ind w:left="360" w:hanging="360"/>
      </w:pPr>
      <w:rPr>
        <w:rFonts w:ascii="Wingdings" w:hAnsi="Wingdings" w:hint="default"/>
      </w:rPr>
    </w:lvl>
    <w:lvl w:ilvl="1" w:tplc="9718E958" w:tentative="1">
      <w:start w:val="1"/>
      <w:numFmt w:val="bullet"/>
      <w:lvlText w:val="o"/>
      <w:lvlJc w:val="left"/>
      <w:pPr>
        <w:tabs>
          <w:tab w:val="num" w:pos="1724"/>
        </w:tabs>
        <w:ind w:left="1724" w:hanging="360"/>
      </w:pPr>
      <w:rPr>
        <w:rFonts w:ascii="Courier New" w:hAnsi="Courier New" w:hint="default"/>
      </w:rPr>
    </w:lvl>
    <w:lvl w:ilvl="2" w:tplc="78DC1880" w:tentative="1">
      <w:start w:val="1"/>
      <w:numFmt w:val="bullet"/>
      <w:lvlText w:val=""/>
      <w:lvlJc w:val="left"/>
      <w:pPr>
        <w:tabs>
          <w:tab w:val="num" w:pos="2444"/>
        </w:tabs>
        <w:ind w:left="2444" w:hanging="360"/>
      </w:pPr>
      <w:rPr>
        <w:rFonts w:ascii="Wingdings" w:hAnsi="Wingdings" w:hint="default"/>
      </w:rPr>
    </w:lvl>
    <w:lvl w:ilvl="3" w:tplc="6714F51E" w:tentative="1">
      <w:start w:val="1"/>
      <w:numFmt w:val="bullet"/>
      <w:lvlText w:val=""/>
      <w:lvlJc w:val="left"/>
      <w:pPr>
        <w:tabs>
          <w:tab w:val="num" w:pos="3164"/>
        </w:tabs>
        <w:ind w:left="3164" w:hanging="360"/>
      </w:pPr>
      <w:rPr>
        <w:rFonts w:ascii="Symbol" w:hAnsi="Symbol" w:hint="default"/>
      </w:rPr>
    </w:lvl>
    <w:lvl w:ilvl="4" w:tplc="49221CC8" w:tentative="1">
      <w:start w:val="1"/>
      <w:numFmt w:val="bullet"/>
      <w:lvlText w:val="o"/>
      <w:lvlJc w:val="left"/>
      <w:pPr>
        <w:tabs>
          <w:tab w:val="num" w:pos="3884"/>
        </w:tabs>
        <w:ind w:left="3884" w:hanging="360"/>
      </w:pPr>
      <w:rPr>
        <w:rFonts w:ascii="Courier New" w:hAnsi="Courier New" w:hint="default"/>
      </w:rPr>
    </w:lvl>
    <w:lvl w:ilvl="5" w:tplc="67AE0B02" w:tentative="1">
      <w:start w:val="1"/>
      <w:numFmt w:val="bullet"/>
      <w:lvlText w:val=""/>
      <w:lvlJc w:val="left"/>
      <w:pPr>
        <w:tabs>
          <w:tab w:val="num" w:pos="4604"/>
        </w:tabs>
        <w:ind w:left="4604" w:hanging="360"/>
      </w:pPr>
      <w:rPr>
        <w:rFonts w:ascii="Wingdings" w:hAnsi="Wingdings" w:hint="default"/>
      </w:rPr>
    </w:lvl>
    <w:lvl w:ilvl="6" w:tplc="A78400E4" w:tentative="1">
      <w:start w:val="1"/>
      <w:numFmt w:val="bullet"/>
      <w:lvlText w:val=""/>
      <w:lvlJc w:val="left"/>
      <w:pPr>
        <w:tabs>
          <w:tab w:val="num" w:pos="5324"/>
        </w:tabs>
        <w:ind w:left="5324" w:hanging="360"/>
      </w:pPr>
      <w:rPr>
        <w:rFonts w:ascii="Symbol" w:hAnsi="Symbol" w:hint="default"/>
      </w:rPr>
    </w:lvl>
    <w:lvl w:ilvl="7" w:tplc="9F1A4606" w:tentative="1">
      <w:start w:val="1"/>
      <w:numFmt w:val="bullet"/>
      <w:lvlText w:val="o"/>
      <w:lvlJc w:val="left"/>
      <w:pPr>
        <w:tabs>
          <w:tab w:val="num" w:pos="6044"/>
        </w:tabs>
        <w:ind w:left="6044" w:hanging="360"/>
      </w:pPr>
      <w:rPr>
        <w:rFonts w:ascii="Courier New" w:hAnsi="Courier New" w:hint="default"/>
      </w:rPr>
    </w:lvl>
    <w:lvl w:ilvl="8" w:tplc="D256D4C8"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96F60D9"/>
    <w:multiLevelType w:val="hybridMultilevel"/>
    <w:tmpl w:val="71125960"/>
    <w:lvl w:ilvl="0" w:tplc="4D1201AA">
      <w:start w:val="1"/>
      <w:numFmt w:val="bullet"/>
      <w:lvlText w:val=""/>
      <w:lvlJc w:val="left"/>
      <w:pPr>
        <w:tabs>
          <w:tab w:val="num" w:pos="851"/>
        </w:tabs>
        <w:ind w:left="851" w:hanging="284"/>
      </w:pPr>
      <w:rPr>
        <w:rFonts w:ascii="Wingdings" w:hAnsi="Wingdings" w:hint="default"/>
        <w:sz w:val="20"/>
        <w:szCs w:val="20"/>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49F56F51"/>
    <w:multiLevelType w:val="hybridMultilevel"/>
    <w:tmpl w:val="9B22EA58"/>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4AC10B9E"/>
    <w:multiLevelType w:val="hybridMultilevel"/>
    <w:tmpl w:val="AC1E9E74"/>
    <w:lvl w:ilvl="0" w:tplc="040C0005">
      <w:start w:val="1"/>
      <w:numFmt w:val="bullet"/>
      <w:lvlText w:val=""/>
      <w:lvlJc w:val="left"/>
      <w:pPr>
        <w:ind w:left="720"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037EA7"/>
    <w:multiLevelType w:val="hybridMultilevel"/>
    <w:tmpl w:val="C0DE7D28"/>
    <w:lvl w:ilvl="0" w:tplc="2C5AC732">
      <w:start w:val="1"/>
      <w:numFmt w:val="bullet"/>
      <w:lvlText w:val=""/>
      <w:lvlJc w:val="left"/>
      <w:pPr>
        <w:tabs>
          <w:tab w:val="num" w:pos="360"/>
        </w:tabs>
        <w:ind w:left="360" w:hanging="360"/>
      </w:pPr>
      <w:rPr>
        <w:rFonts w:ascii="Wingdings" w:hAnsi="Wingdings" w:hint="default"/>
      </w:rPr>
    </w:lvl>
    <w:lvl w:ilvl="1" w:tplc="D62A997C" w:tentative="1">
      <w:start w:val="1"/>
      <w:numFmt w:val="bullet"/>
      <w:lvlText w:val="o"/>
      <w:lvlJc w:val="left"/>
      <w:pPr>
        <w:tabs>
          <w:tab w:val="num" w:pos="2147"/>
        </w:tabs>
        <w:ind w:left="2147" w:hanging="360"/>
      </w:pPr>
      <w:rPr>
        <w:rFonts w:ascii="Courier New" w:hAnsi="Courier New" w:hint="default"/>
      </w:rPr>
    </w:lvl>
    <w:lvl w:ilvl="2" w:tplc="B9AEB928" w:tentative="1">
      <w:start w:val="1"/>
      <w:numFmt w:val="bullet"/>
      <w:lvlText w:val=""/>
      <w:lvlJc w:val="left"/>
      <w:pPr>
        <w:tabs>
          <w:tab w:val="num" w:pos="2867"/>
        </w:tabs>
        <w:ind w:left="2867" w:hanging="360"/>
      </w:pPr>
      <w:rPr>
        <w:rFonts w:ascii="Wingdings" w:hAnsi="Wingdings" w:hint="default"/>
      </w:rPr>
    </w:lvl>
    <w:lvl w:ilvl="3" w:tplc="C08897A8" w:tentative="1">
      <w:start w:val="1"/>
      <w:numFmt w:val="bullet"/>
      <w:lvlText w:val=""/>
      <w:lvlJc w:val="left"/>
      <w:pPr>
        <w:tabs>
          <w:tab w:val="num" w:pos="3587"/>
        </w:tabs>
        <w:ind w:left="3587" w:hanging="360"/>
      </w:pPr>
      <w:rPr>
        <w:rFonts w:ascii="Symbol" w:hAnsi="Symbol" w:hint="default"/>
      </w:rPr>
    </w:lvl>
    <w:lvl w:ilvl="4" w:tplc="AB5C7574" w:tentative="1">
      <w:start w:val="1"/>
      <w:numFmt w:val="bullet"/>
      <w:lvlText w:val="o"/>
      <w:lvlJc w:val="left"/>
      <w:pPr>
        <w:tabs>
          <w:tab w:val="num" w:pos="4307"/>
        </w:tabs>
        <w:ind w:left="4307" w:hanging="360"/>
      </w:pPr>
      <w:rPr>
        <w:rFonts w:ascii="Courier New" w:hAnsi="Courier New" w:hint="default"/>
      </w:rPr>
    </w:lvl>
    <w:lvl w:ilvl="5" w:tplc="54106DC2" w:tentative="1">
      <w:start w:val="1"/>
      <w:numFmt w:val="bullet"/>
      <w:lvlText w:val=""/>
      <w:lvlJc w:val="left"/>
      <w:pPr>
        <w:tabs>
          <w:tab w:val="num" w:pos="5027"/>
        </w:tabs>
        <w:ind w:left="5027" w:hanging="360"/>
      </w:pPr>
      <w:rPr>
        <w:rFonts w:ascii="Wingdings" w:hAnsi="Wingdings" w:hint="default"/>
      </w:rPr>
    </w:lvl>
    <w:lvl w:ilvl="6" w:tplc="223E24B8" w:tentative="1">
      <w:start w:val="1"/>
      <w:numFmt w:val="bullet"/>
      <w:lvlText w:val=""/>
      <w:lvlJc w:val="left"/>
      <w:pPr>
        <w:tabs>
          <w:tab w:val="num" w:pos="5747"/>
        </w:tabs>
        <w:ind w:left="5747" w:hanging="360"/>
      </w:pPr>
      <w:rPr>
        <w:rFonts w:ascii="Symbol" w:hAnsi="Symbol" w:hint="default"/>
      </w:rPr>
    </w:lvl>
    <w:lvl w:ilvl="7" w:tplc="0D7EFB88" w:tentative="1">
      <w:start w:val="1"/>
      <w:numFmt w:val="bullet"/>
      <w:lvlText w:val="o"/>
      <w:lvlJc w:val="left"/>
      <w:pPr>
        <w:tabs>
          <w:tab w:val="num" w:pos="6467"/>
        </w:tabs>
        <w:ind w:left="6467" w:hanging="360"/>
      </w:pPr>
      <w:rPr>
        <w:rFonts w:ascii="Courier New" w:hAnsi="Courier New" w:hint="default"/>
      </w:rPr>
    </w:lvl>
    <w:lvl w:ilvl="8" w:tplc="52003326" w:tentative="1">
      <w:start w:val="1"/>
      <w:numFmt w:val="bullet"/>
      <w:lvlText w:val=""/>
      <w:lvlJc w:val="left"/>
      <w:pPr>
        <w:tabs>
          <w:tab w:val="num" w:pos="7187"/>
        </w:tabs>
        <w:ind w:left="7187" w:hanging="360"/>
      </w:pPr>
      <w:rPr>
        <w:rFonts w:ascii="Wingdings" w:hAnsi="Wingdings" w:hint="default"/>
      </w:rPr>
    </w:lvl>
  </w:abstractNum>
  <w:abstractNum w:abstractNumId="22" w15:restartNumberingAfterBreak="0">
    <w:nsid w:val="538C7025"/>
    <w:multiLevelType w:val="hybridMultilevel"/>
    <w:tmpl w:val="3CCE1866"/>
    <w:lvl w:ilvl="0" w:tplc="CE04F588">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A20EDF"/>
    <w:multiLevelType w:val="hybridMultilevel"/>
    <w:tmpl w:val="3B023744"/>
    <w:lvl w:ilvl="0" w:tplc="D0062C8C">
      <w:start w:val="8"/>
      <w:numFmt w:val="bullet"/>
      <w:lvlText w:val="-"/>
      <w:lvlJc w:val="left"/>
      <w:pPr>
        <w:tabs>
          <w:tab w:val="num" w:pos="560"/>
        </w:tabs>
        <w:ind w:left="560" w:hanging="360"/>
      </w:pPr>
      <w:rPr>
        <w:rFonts w:ascii="Arial" w:eastAsia="Times New Roman" w:hAnsi="Arial" w:cs="Arial" w:hint="default"/>
      </w:rPr>
    </w:lvl>
    <w:lvl w:ilvl="1" w:tplc="A046395C">
      <w:start w:val="1"/>
      <w:numFmt w:val="bullet"/>
      <w:lvlText w:val="-"/>
      <w:lvlJc w:val="left"/>
      <w:pPr>
        <w:tabs>
          <w:tab w:val="num" w:pos="1440"/>
        </w:tabs>
        <w:ind w:left="1440" w:hanging="360"/>
      </w:pPr>
      <w:rPr>
        <w:rFonts w:ascii="Arial" w:hAnsi="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995D00"/>
    <w:multiLevelType w:val="hybridMultilevel"/>
    <w:tmpl w:val="05225AB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82D7988"/>
    <w:multiLevelType w:val="hybridMultilevel"/>
    <w:tmpl w:val="DC065D1A"/>
    <w:lvl w:ilvl="0" w:tplc="D0062C8C">
      <w:start w:val="8"/>
      <w:numFmt w:val="bullet"/>
      <w:lvlText w:val="-"/>
      <w:lvlJc w:val="left"/>
      <w:pPr>
        <w:ind w:left="1004" w:hanging="360"/>
      </w:pPr>
      <w:rPr>
        <w:rFonts w:ascii="Arial" w:eastAsia="Times New Roman"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59670B43"/>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59710E2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5CF85299"/>
    <w:multiLevelType w:val="hybridMultilevel"/>
    <w:tmpl w:val="DFECE64E"/>
    <w:lvl w:ilvl="0" w:tplc="040C0005">
      <w:start w:val="1"/>
      <w:numFmt w:val="bullet"/>
      <w:lvlText w:val=""/>
      <w:lvlJc w:val="left"/>
      <w:pPr>
        <w:ind w:left="720" w:hanging="360"/>
      </w:pPr>
      <w:rPr>
        <w:rFonts w:ascii="Wingdings" w:hAnsi="Wingdings" w:hint="default"/>
      </w:rPr>
    </w:lvl>
    <w:lvl w:ilvl="1" w:tplc="D0062C8C">
      <w:start w:val="8"/>
      <w:numFmt w:val="bullet"/>
      <w:lvlText w:val="-"/>
      <w:lvlJc w:val="left"/>
      <w:pPr>
        <w:ind w:left="1440" w:hanging="360"/>
      </w:pPr>
      <w:rPr>
        <w:rFonts w:ascii="Arial" w:eastAsia="Times New Roman" w:hAnsi="Arial" w:cs="Arial"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C90DB2"/>
    <w:multiLevelType w:val="hybridMultilevel"/>
    <w:tmpl w:val="95C08D36"/>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E648AD"/>
    <w:multiLevelType w:val="hybridMultilevel"/>
    <w:tmpl w:val="939A15BC"/>
    <w:lvl w:ilvl="0" w:tplc="F8EE4C1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E6155F"/>
    <w:multiLevelType w:val="hybridMultilevel"/>
    <w:tmpl w:val="969A25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227074D"/>
    <w:multiLevelType w:val="hybridMultilevel"/>
    <w:tmpl w:val="A4780CC4"/>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72811CCA"/>
    <w:multiLevelType w:val="hybridMultilevel"/>
    <w:tmpl w:val="3F9EF2B4"/>
    <w:lvl w:ilvl="0" w:tplc="040C0005">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3F31519"/>
    <w:multiLevelType w:val="hybridMultilevel"/>
    <w:tmpl w:val="2DBA8F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56326FD"/>
    <w:multiLevelType w:val="hybridMultilevel"/>
    <w:tmpl w:val="D6D2BAEC"/>
    <w:lvl w:ilvl="0" w:tplc="F2928C0A">
      <w:start w:val="1"/>
      <w:numFmt w:val="bullet"/>
      <w:lvlText w:val=""/>
      <w:lvlJc w:val="left"/>
      <w:pPr>
        <w:tabs>
          <w:tab w:val="num" w:pos="397"/>
        </w:tabs>
        <w:ind w:left="397" w:hanging="397"/>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AF103E"/>
    <w:multiLevelType w:val="hybridMultilevel"/>
    <w:tmpl w:val="C14E5144"/>
    <w:lvl w:ilvl="0" w:tplc="040C0005">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7" w15:restartNumberingAfterBreak="0">
    <w:nsid w:val="7D450B43"/>
    <w:multiLevelType w:val="hybridMultilevel"/>
    <w:tmpl w:val="62E69E9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num w:numId="1" w16cid:durableId="421999976">
    <w:abstractNumId w:val="2"/>
  </w:num>
  <w:num w:numId="2" w16cid:durableId="609044606">
    <w:abstractNumId w:val="3"/>
  </w:num>
  <w:num w:numId="3" w16cid:durableId="1619989384">
    <w:abstractNumId w:val="23"/>
  </w:num>
  <w:num w:numId="4" w16cid:durableId="183256071">
    <w:abstractNumId w:val="5"/>
  </w:num>
  <w:num w:numId="5" w16cid:durableId="49886500">
    <w:abstractNumId w:val="4"/>
  </w:num>
  <w:num w:numId="6" w16cid:durableId="1672291652">
    <w:abstractNumId w:val="29"/>
  </w:num>
  <w:num w:numId="7" w16cid:durableId="1517307815">
    <w:abstractNumId w:val="25"/>
  </w:num>
  <w:num w:numId="8" w16cid:durableId="258104260">
    <w:abstractNumId w:val="22"/>
  </w:num>
  <w:num w:numId="9" w16cid:durableId="734815126">
    <w:abstractNumId w:val="15"/>
  </w:num>
  <w:num w:numId="10" w16cid:durableId="1148209603">
    <w:abstractNumId w:val="6"/>
  </w:num>
  <w:num w:numId="11" w16cid:durableId="1954819655">
    <w:abstractNumId w:val="7"/>
  </w:num>
  <w:num w:numId="12" w16cid:durableId="444807339">
    <w:abstractNumId w:val="24"/>
  </w:num>
  <w:num w:numId="13" w16cid:durableId="1215389839">
    <w:abstractNumId w:val="33"/>
  </w:num>
  <w:num w:numId="14" w16cid:durableId="176963636">
    <w:abstractNumId w:val="20"/>
  </w:num>
  <w:num w:numId="15" w16cid:durableId="1210531365">
    <w:abstractNumId w:val="28"/>
  </w:num>
  <w:num w:numId="16" w16cid:durableId="1405689416">
    <w:abstractNumId w:val="37"/>
  </w:num>
  <w:num w:numId="17" w16cid:durableId="1951618853">
    <w:abstractNumId w:val="29"/>
  </w:num>
  <w:num w:numId="18" w16cid:durableId="1574392384">
    <w:abstractNumId w:val="11"/>
  </w:num>
  <w:num w:numId="19" w16cid:durableId="665791939">
    <w:abstractNumId w:val="6"/>
  </w:num>
  <w:num w:numId="20" w16cid:durableId="1321425201">
    <w:abstractNumId w:val="6"/>
  </w:num>
  <w:num w:numId="21" w16cid:durableId="2093045620">
    <w:abstractNumId w:val="35"/>
  </w:num>
  <w:num w:numId="22" w16cid:durableId="1136800178">
    <w:abstractNumId w:val="12"/>
  </w:num>
  <w:num w:numId="23" w16cid:durableId="1026372023">
    <w:abstractNumId w:val="10"/>
  </w:num>
  <w:num w:numId="24" w16cid:durableId="1980987445">
    <w:abstractNumId w:val="32"/>
  </w:num>
  <w:num w:numId="25" w16cid:durableId="1748071640">
    <w:abstractNumId w:val="8"/>
  </w:num>
  <w:num w:numId="26" w16cid:durableId="1416394051">
    <w:abstractNumId w:val="30"/>
  </w:num>
  <w:num w:numId="27" w16cid:durableId="1686979450">
    <w:abstractNumId w:val="13"/>
  </w:num>
  <w:num w:numId="28" w16cid:durableId="1411270769">
    <w:abstractNumId w:val="34"/>
  </w:num>
  <w:num w:numId="29" w16cid:durableId="1671257222">
    <w:abstractNumId w:val="16"/>
  </w:num>
  <w:num w:numId="30" w16cid:durableId="1085031120">
    <w:abstractNumId w:val="36"/>
  </w:num>
  <w:num w:numId="31" w16cid:durableId="2051148582">
    <w:abstractNumId w:val="27"/>
  </w:num>
  <w:num w:numId="32" w16cid:durableId="1504316575">
    <w:abstractNumId w:val="21"/>
  </w:num>
  <w:num w:numId="33" w16cid:durableId="1353652853">
    <w:abstractNumId w:val="26"/>
  </w:num>
  <w:num w:numId="34" w16cid:durableId="535317448">
    <w:abstractNumId w:val="14"/>
  </w:num>
  <w:num w:numId="35" w16cid:durableId="1941254266">
    <w:abstractNumId w:val="1"/>
  </w:num>
  <w:num w:numId="36" w16cid:durableId="2077386693">
    <w:abstractNumId w:val="19"/>
  </w:num>
  <w:num w:numId="37" w16cid:durableId="1319308717">
    <w:abstractNumId w:val="17"/>
  </w:num>
  <w:num w:numId="38" w16cid:durableId="1460875003">
    <w:abstractNumId w:val="31"/>
  </w:num>
  <w:num w:numId="39" w16cid:durableId="2136679797">
    <w:abstractNumId w:val="0"/>
  </w:num>
  <w:num w:numId="40" w16cid:durableId="988560277">
    <w:abstractNumId w:val="9"/>
  </w:num>
  <w:num w:numId="41" w16cid:durableId="202494183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2937"/>
    <w:rsid w:val="00000529"/>
    <w:rsid w:val="00000B2E"/>
    <w:rsid w:val="00000E21"/>
    <w:rsid w:val="00002F4A"/>
    <w:rsid w:val="00003DE6"/>
    <w:rsid w:val="00003ED1"/>
    <w:rsid w:val="0000636F"/>
    <w:rsid w:val="00007418"/>
    <w:rsid w:val="000111BD"/>
    <w:rsid w:val="000115B9"/>
    <w:rsid w:val="00011BD3"/>
    <w:rsid w:val="00011D8B"/>
    <w:rsid w:val="000139CA"/>
    <w:rsid w:val="000147FF"/>
    <w:rsid w:val="00016C76"/>
    <w:rsid w:val="00017875"/>
    <w:rsid w:val="00020FA6"/>
    <w:rsid w:val="00022696"/>
    <w:rsid w:val="00022B59"/>
    <w:rsid w:val="00023462"/>
    <w:rsid w:val="00023509"/>
    <w:rsid w:val="000239FE"/>
    <w:rsid w:val="00023BD6"/>
    <w:rsid w:val="000251BA"/>
    <w:rsid w:val="00025E02"/>
    <w:rsid w:val="00026D26"/>
    <w:rsid w:val="000275C6"/>
    <w:rsid w:val="0003149B"/>
    <w:rsid w:val="00032A98"/>
    <w:rsid w:val="00034F66"/>
    <w:rsid w:val="00035D24"/>
    <w:rsid w:val="000362E3"/>
    <w:rsid w:val="00040711"/>
    <w:rsid w:val="00042E15"/>
    <w:rsid w:val="00045A42"/>
    <w:rsid w:val="00050C5B"/>
    <w:rsid w:val="00051F15"/>
    <w:rsid w:val="0005215C"/>
    <w:rsid w:val="000570D6"/>
    <w:rsid w:val="00057F6C"/>
    <w:rsid w:val="00060F4E"/>
    <w:rsid w:val="0006299C"/>
    <w:rsid w:val="00064CDC"/>
    <w:rsid w:val="000672D0"/>
    <w:rsid w:val="00074850"/>
    <w:rsid w:val="0007569A"/>
    <w:rsid w:val="00075EB4"/>
    <w:rsid w:val="00077015"/>
    <w:rsid w:val="00080720"/>
    <w:rsid w:val="00081997"/>
    <w:rsid w:val="000842C9"/>
    <w:rsid w:val="00086022"/>
    <w:rsid w:val="0009332C"/>
    <w:rsid w:val="00096147"/>
    <w:rsid w:val="000A29CB"/>
    <w:rsid w:val="000A430B"/>
    <w:rsid w:val="000A4975"/>
    <w:rsid w:val="000A57D9"/>
    <w:rsid w:val="000A6388"/>
    <w:rsid w:val="000A6827"/>
    <w:rsid w:val="000A6E17"/>
    <w:rsid w:val="000A6FCD"/>
    <w:rsid w:val="000A7D9E"/>
    <w:rsid w:val="000B03C2"/>
    <w:rsid w:val="000B0F3C"/>
    <w:rsid w:val="000B142B"/>
    <w:rsid w:val="000B2081"/>
    <w:rsid w:val="000B23AA"/>
    <w:rsid w:val="000B3177"/>
    <w:rsid w:val="000B3EE9"/>
    <w:rsid w:val="000B4718"/>
    <w:rsid w:val="000B55DC"/>
    <w:rsid w:val="000B575B"/>
    <w:rsid w:val="000B5A82"/>
    <w:rsid w:val="000B7294"/>
    <w:rsid w:val="000C11E2"/>
    <w:rsid w:val="000C3638"/>
    <w:rsid w:val="000C5C64"/>
    <w:rsid w:val="000D3413"/>
    <w:rsid w:val="000D57E7"/>
    <w:rsid w:val="000D5F49"/>
    <w:rsid w:val="000E0785"/>
    <w:rsid w:val="000E13DE"/>
    <w:rsid w:val="000E1AE7"/>
    <w:rsid w:val="000E1C77"/>
    <w:rsid w:val="000E1EA1"/>
    <w:rsid w:val="000E2FC9"/>
    <w:rsid w:val="000E426B"/>
    <w:rsid w:val="000E58D2"/>
    <w:rsid w:val="000F06F3"/>
    <w:rsid w:val="000F0F01"/>
    <w:rsid w:val="000F2117"/>
    <w:rsid w:val="000F31F2"/>
    <w:rsid w:val="000F3EB9"/>
    <w:rsid w:val="000F485C"/>
    <w:rsid w:val="001002A9"/>
    <w:rsid w:val="0010199E"/>
    <w:rsid w:val="00104BE0"/>
    <w:rsid w:val="00110D5B"/>
    <w:rsid w:val="00113E11"/>
    <w:rsid w:val="00114742"/>
    <w:rsid w:val="00115D5F"/>
    <w:rsid w:val="00116796"/>
    <w:rsid w:val="00120277"/>
    <w:rsid w:val="00120B96"/>
    <w:rsid w:val="00121505"/>
    <w:rsid w:val="00124121"/>
    <w:rsid w:val="00124FE6"/>
    <w:rsid w:val="00125E6A"/>
    <w:rsid w:val="00130B6B"/>
    <w:rsid w:val="0013352E"/>
    <w:rsid w:val="0013373A"/>
    <w:rsid w:val="0013493F"/>
    <w:rsid w:val="001355CC"/>
    <w:rsid w:val="0013680F"/>
    <w:rsid w:val="00142A08"/>
    <w:rsid w:val="00143057"/>
    <w:rsid w:val="00143964"/>
    <w:rsid w:val="0014431A"/>
    <w:rsid w:val="001464A4"/>
    <w:rsid w:val="00147342"/>
    <w:rsid w:val="00147602"/>
    <w:rsid w:val="001501B0"/>
    <w:rsid w:val="00150788"/>
    <w:rsid w:val="00150CE1"/>
    <w:rsid w:val="00153ED7"/>
    <w:rsid w:val="0015609D"/>
    <w:rsid w:val="00157606"/>
    <w:rsid w:val="001613E8"/>
    <w:rsid w:val="0016146E"/>
    <w:rsid w:val="00161E4A"/>
    <w:rsid w:val="00162202"/>
    <w:rsid w:val="001639A8"/>
    <w:rsid w:val="00163C76"/>
    <w:rsid w:val="001670C7"/>
    <w:rsid w:val="001708ED"/>
    <w:rsid w:val="00173CE8"/>
    <w:rsid w:val="001761A9"/>
    <w:rsid w:val="00176659"/>
    <w:rsid w:val="00180189"/>
    <w:rsid w:val="00182C29"/>
    <w:rsid w:val="00183F07"/>
    <w:rsid w:val="00186626"/>
    <w:rsid w:val="0018752F"/>
    <w:rsid w:val="00190264"/>
    <w:rsid w:val="00193116"/>
    <w:rsid w:val="00194CD3"/>
    <w:rsid w:val="00195421"/>
    <w:rsid w:val="00196ABE"/>
    <w:rsid w:val="00197B75"/>
    <w:rsid w:val="001A052D"/>
    <w:rsid w:val="001A1795"/>
    <w:rsid w:val="001A38A3"/>
    <w:rsid w:val="001A3B09"/>
    <w:rsid w:val="001A58D8"/>
    <w:rsid w:val="001A6980"/>
    <w:rsid w:val="001A73FA"/>
    <w:rsid w:val="001B21CB"/>
    <w:rsid w:val="001B378E"/>
    <w:rsid w:val="001B46D1"/>
    <w:rsid w:val="001B4C07"/>
    <w:rsid w:val="001B539F"/>
    <w:rsid w:val="001B5613"/>
    <w:rsid w:val="001B794E"/>
    <w:rsid w:val="001B7C75"/>
    <w:rsid w:val="001C0225"/>
    <w:rsid w:val="001C0BF1"/>
    <w:rsid w:val="001C2905"/>
    <w:rsid w:val="001C2BBF"/>
    <w:rsid w:val="001C4678"/>
    <w:rsid w:val="001C4A8D"/>
    <w:rsid w:val="001C579C"/>
    <w:rsid w:val="001C5B91"/>
    <w:rsid w:val="001C6948"/>
    <w:rsid w:val="001C6C47"/>
    <w:rsid w:val="001C7B1F"/>
    <w:rsid w:val="001D1533"/>
    <w:rsid w:val="001D23D7"/>
    <w:rsid w:val="001D319D"/>
    <w:rsid w:val="001D35AF"/>
    <w:rsid w:val="001D7AB3"/>
    <w:rsid w:val="001E019E"/>
    <w:rsid w:val="001E4C3E"/>
    <w:rsid w:val="001E5468"/>
    <w:rsid w:val="001E6B39"/>
    <w:rsid w:val="001E700A"/>
    <w:rsid w:val="001E73D0"/>
    <w:rsid w:val="001F2464"/>
    <w:rsid w:val="001F29A4"/>
    <w:rsid w:val="001F3B81"/>
    <w:rsid w:val="001F3FC2"/>
    <w:rsid w:val="002024E4"/>
    <w:rsid w:val="0020320F"/>
    <w:rsid w:val="00203452"/>
    <w:rsid w:val="0020439E"/>
    <w:rsid w:val="00205EF1"/>
    <w:rsid w:val="00206D25"/>
    <w:rsid w:val="00207D4D"/>
    <w:rsid w:val="0021017D"/>
    <w:rsid w:val="0021172F"/>
    <w:rsid w:val="00211B7C"/>
    <w:rsid w:val="00211C8A"/>
    <w:rsid w:val="00216F89"/>
    <w:rsid w:val="00216FA6"/>
    <w:rsid w:val="00217146"/>
    <w:rsid w:val="0022290F"/>
    <w:rsid w:val="00222ABC"/>
    <w:rsid w:val="00225BE3"/>
    <w:rsid w:val="00226360"/>
    <w:rsid w:val="0023184E"/>
    <w:rsid w:val="0023229B"/>
    <w:rsid w:val="00232A71"/>
    <w:rsid w:val="0023310B"/>
    <w:rsid w:val="002332CC"/>
    <w:rsid w:val="00235C2E"/>
    <w:rsid w:val="002365C6"/>
    <w:rsid w:val="002371EB"/>
    <w:rsid w:val="0024003F"/>
    <w:rsid w:val="002417CF"/>
    <w:rsid w:val="00242F79"/>
    <w:rsid w:val="00244817"/>
    <w:rsid w:val="0024543C"/>
    <w:rsid w:val="0024665C"/>
    <w:rsid w:val="002474EC"/>
    <w:rsid w:val="002507FE"/>
    <w:rsid w:val="00251C17"/>
    <w:rsid w:val="00251E34"/>
    <w:rsid w:val="00253078"/>
    <w:rsid w:val="00254278"/>
    <w:rsid w:val="00255787"/>
    <w:rsid w:val="0025621C"/>
    <w:rsid w:val="00257703"/>
    <w:rsid w:val="00260377"/>
    <w:rsid w:val="00260B3F"/>
    <w:rsid w:val="002619E8"/>
    <w:rsid w:val="00261BFD"/>
    <w:rsid w:val="002622C7"/>
    <w:rsid w:val="00262D36"/>
    <w:rsid w:val="002647F4"/>
    <w:rsid w:val="0027329F"/>
    <w:rsid w:val="002733B8"/>
    <w:rsid w:val="00273A3E"/>
    <w:rsid w:val="002740AC"/>
    <w:rsid w:val="00274161"/>
    <w:rsid w:val="00277894"/>
    <w:rsid w:val="002800A5"/>
    <w:rsid w:val="00281C0E"/>
    <w:rsid w:val="00281F4A"/>
    <w:rsid w:val="0028231A"/>
    <w:rsid w:val="002823F2"/>
    <w:rsid w:val="00282733"/>
    <w:rsid w:val="00283F71"/>
    <w:rsid w:val="00284EB8"/>
    <w:rsid w:val="00286474"/>
    <w:rsid w:val="00286BFA"/>
    <w:rsid w:val="00287C4C"/>
    <w:rsid w:val="00291896"/>
    <w:rsid w:val="00292B18"/>
    <w:rsid w:val="00295E23"/>
    <w:rsid w:val="002A086F"/>
    <w:rsid w:val="002A1418"/>
    <w:rsid w:val="002A15E2"/>
    <w:rsid w:val="002A3972"/>
    <w:rsid w:val="002A4F9C"/>
    <w:rsid w:val="002A6230"/>
    <w:rsid w:val="002A6B5F"/>
    <w:rsid w:val="002A732B"/>
    <w:rsid w:val="002B19B1"/>
    <w:rsid w:val="002B330F"/>
    <w:rsid w:val="002B6CA9"/>
    <w:rsid w:val="002C108C"/>
    <w:rsid w:val="002C2BD6"/>
    <w:rsid w:val="002C5199"/>
    <w:rsid w:val="002C5303"/>
    <w:rsid w:val="002C7A5C"/>
    <w:rsid w:val="002C7DC1"/>
    <w:rsid w:val="002D0078"/>
    <w:rsid w:val="002D26F6"/>
    <w:rsid w:val="002D3A8F"/>
    <w:rsid w:val="002D51FD"/>
    <w:rsid w:val="002D5212"/>
    <w:rsid w:val="002D6E1F"/>
    <w:rsid w:val="002E06FD"/>
    <w:rsid w:val="002E11FD"/>
    <w:rsid w:val="002E2C8E"/>
    <w:rsid w:val="002E35E5"/>
    <w:rsid w:val="002E49D4"/>
    <w:rsid w:val="002E4FC4"/>
    <w:rsid w:val="002E52B2"/>
    <w:rsid w:val="002E5FD2"/>
    <w:rsid w:val="002F1487"/>
    <w:rsid w:val="002F2543"/>
    <w:rsid w:val="002F2A4A"/>
    <w:rsid w:val="002F2ED9"/>
    <w:rsid w:val="002F4726"/>
    <w:rsid w:val="002F58C2"/>
    <w:rsid w:val="002F6AE5"/>
    <w:rsid w:val="002F7717"/>
    <w:rsid w:val="002F7E3E"/>
    <w:rsid w:val="003006F3"/>
    <w:rsid w:val="00300E90"/>
    <w:rsid w:val="0030124D"/>
    <w:rsid w:val="00301821"/>
    <w:rsid w:val="00303778"/>
    <w:rsid w:val="00303D77"/>
    <w:rsid w:val="003043ED"/>
    <w:rsid w:val="00304474"/>
    <w:rsid w:val="0031311C"/>
    <w:rsid w:val="00315866"/>
    <w:rsid w:val="00316085"/>
    <w:rsid w:val="00316A2E"/>
    <w:rsid w:val="003209CE"/>
    <w:rsid w:val="0032236E"/>
    <w:rsid w:val="00326BEE"/>
    <w:rsid w:val="00327AEB"/>
    <w:rsid w:val="00327BE7"/>
    <w:rsid w:val="00330DC2"/>
    <w:rsid w:val="00333286"/>
    <w:rsid w:val="00333794"/>
    <w:rsid w:val="00335206"/>
    <w:rsid w:val="003378F8"/>
    <w:rsid w:val="00340BFB"/>
    <w:rsid w:val="0034108D"/>
    <w:rsid w:val="00341873"/>
    <w:rsid w:val="00341C85"/>
    <w:rsid w:val="00343260"/>
    <w:rsid w:val="00343701"/>
    <w:rsid w:val="00343F8A"/>
    <w:rsid w:val="00344F6D"/>
    <w:rsid w:val="00345E3C"/>
    <w:rsid w:val="00347675"/>
    <w:rsid w:val="00352D96"/>
    <w:rsid w:val="003611B8"/>
    <w:rsid w:val="00370834"/>
    <w:rsid w:val="0037595E"/>
    <w:rsid w:val="003773B0"/>
    <w:rsid w:val="003774E1"/>
    <w:rsid w:val="00381335"/>
    <w:rsid w:val="00381D02"/>
    <w:rsid w:val="00382AF4"/>
    <w:rsid w:val="00383EF3"/>
    <w:rsid w:val="00383F04"/>
    <w:rsid w:val="00385323"/>
    <w:rsid w:val="00385627"/>
    <w:rsid w:val="003879CE"/>
    <w:rsid w:val="0039005E"/>
    <w:rsid w:val="00390AD1"/>
    <w:rsid w:val="00392336"/>
    <w:rsid w:val="003936DC"/>
    <w:rsid w:val="00394C26"/>
    <w:rsid w:val="0039570C"/>
    <w:rsid w:val="00395E3E"/>
    <w:rsid w:val="003A125C"/>
    <w:rsid w:val="003A3045"/>
    <w:rsid w:val="003B0A45"/>
    <w:rsid w:val="003B0C35"/>
    <w:rsid w:val="003B368D"/>
    <w:rsid w:val="003B3BB7"/>
    <w:rsid w:val="003B4E7F"/>
    <w:rsid w:val="003C1535"/>
    <w:rsid w:val="003C1F8E"/>
    <w:rsid w:val="003C2077"/>
    <w:rsid w:val="003C2608"/>
    <w:rsid w:val="003C72E8"/>
    <w:rsid w:val="003C756A"/>
    <w:rsid w:val="003D149E"/>
    <w:rsid w:val="003D290D"/>
    <w:rsid w:val="003D3DF8"/>
    <w:rsid w:val="003D4067"/>
    <w:rsid w:val="003D56FB"/>
    <w:rsid w:val="003D728D"/>
    <w:rsid w:val="003E0055"/>
    <w:rsid w:val="003E640C"/>
    <w:rsid w:val="003F258A"/>
    <w:rsid w:val="003F31DD"/>
    <w:rsid w:val="003F3856"/>
    <w:rsid w:val="003F4B3F"/>
    <w:rsid w:val="003F74D8"/>
    <w:rsid w:val="00401461"/>
    <w:rsid w:val="00401998"/>
    <w:rsid w:val="004023E1"/>
    <w:rsid w:val="0040784F"/>
    <w:rsid w:val="00414308"/>
    <w:rsid w:val="00414BD6"/>
    <w:rsid w:val="00416CB9"/>
    <w:rsid w:val="004232D8"/>
    <w:rsid w:val="00426127"/>
    <w:rsid w:val="00426275"/>
    <w:rsid w:val="004269B7"/>
    <w:rsid w:val="00427DC2"/>
    <w:rsid w:val="004303EA"/>
    <w:rsid w:val="00430605"/>
    <w:rsid w:val="00433B4E"/>
    <w:rsid w:val="00433B6F"/>
    <w:rsid w:val="00434D8B"/>
    <w:rsid w:val="00436326"/>
    <w:rsid w:val="00436CC4"/>
    <w:rsid w:val="00440AB8"/>
    <w:rsid w:val="004410FD"/>
    <w:rsid w:val="0044198C"/>
    <w:rsid w:val="00441D80"/>
    <w:rsid w:val="00444BA3"/>
    <w:rsid w:val="00445052"/>
    <w:rsid w:val="00450809"/>
    <w:rsid w:val="004522C4"/>
    <w:rsid w:val="00452A70"/>
    <w:rsid w:val="00454501"/>
    <w:rsid w:val="00455D49"/>
    <w:rsid w:val="00455D76"/>
    <w:rsid w:val="0045655F"/>
    <w:rsid w:val="00456F07"/>
    <w:rsid w:val="0046071B"/>
    <w:rsid w:val="004616CE"/>
    <w:rsid w:val="00464D16"/>
    <w:rsid w:val="00465162"/>
    <w:rsid w:val="00466ECF"/>
    <w:rsid w:val="00467DAF"/>
    <w:rsid w:val="004710A7"/>
    <w:rsid w:val="0047177C"/>
    <w:rsid w:val="004750C5"/>
    <w:rsid w:val="00476BE1"/>
    <w:rsid w:val="00476F06"/>
    <w:rsid w:val="00480BEB"/>
    <w:rsid w:val="00482067"/>
    <w:rsid w:val="00490E27"/>
    <w:rsid w:val="004910CF"/>
    <w:rsid w:val="0049401B"/>
    <w:rsid w:val="004A0C2E"/>
    <w:rsid w:val="004A13B1"/>
    <w:rsid w:val="004A17A0"/>
    <w:rsid w:val="004A2CE8"/>
    <w:rsid w:val="004A3F11"/>
    <w:rsid w:val="004A4578"/>
    <w:rsid w:val="004A512F"/>
    <w:rsid w:val="004A7FD2"/>
    <w:rsid w:val="004B16CE"/>
    <w:rsid w:val="004B1AEC"/>
    <w:rsid w:val="004B1BBA"/>
    <w:rsid w:val="004B1C8A"/>
    <w:rsid w:val="004B2266"/>
    <w:rsid w:val="004B2C41"/>
    <w:rsid w:val="004B6477"/>
    <w:rsid w:val="004B6832"/>
    <w:rsid w:val="004B7D53"/>
    <w:rsid w:val="004C02F0"/>
    <w:rsid w:val="004C11CC"/>
    <w:rsid w:val="004C350B"/>
    <w:rsid w:val="004C5CD4"/>
    <w:rsid w:val="004C61ED"/>
    <w:rsid w:val="004C7533"/>
    <w:rsid w:val="004D2F10"/>
    <w:rsid w:val="004D37D7"/>
    <w:rsid w:val="004D5EDE"/>
    <w:rsid w:val="004D7238"/>
    <w:rsid w:val="004D7AF8"/>
    <w:rsid w:val="004D7E9B"/>
    <w:rsid w:val="004E1AE1"/>
    <w:rsid w:val="004E2440"/>
    <w:rsid w:val="004E2FEC"/>
    <w:rsid w:val="004E35C5"/>
    <w:rsid w:val="004E5E0C"/>
    <w:rsid w:val="004E6389"/>
    <w:rsid w:val="004E757F"/>
    <w:rsid w:val="004F2FC1"/>
    <w:rsid w:val="004F598F"/>
    <w:rsid w:val="005014E1"/>
    <w:rsid w:val="00501D50"/>
    <w:rsid w:val="00506AFD"/>
    <w:rsid w:val="005105EB"/>
    <w:rsid w:val="00510842"/>
    <w:rsid w:val="00512E01"/>
    <w:rsid w:val="00514C08"/>
    <w:rsid w:val="005153B3"/>
    <w:rsid w:val="00516B08"/>
    <w:rsid w:val="00516C02"/>
    <w:rsid w:val="0051759D"/>
    <w:rsid w:val="0051766E"/>
    <w:rsid w:val="00517D77"/>
    <w:rsid w:val="00524611"/>
    <w:rsid w:val="0052467C"/>
    <w:rsid w:val="00524BF9"/>
    <w:rsid w:val="00525441"/>
    <w:rsid w:val="00525A2B"/>
    <w:rsid w:val="00530A63"/>
    <w:rsid w:val="00532D91"/>
    <w:rsid w:val="005343A0"/>
    <w:rsid w:val="005368B8"/>
    <w:rsid w:val="005375FE"/>
    <w:rsid w:val="00537668"/>
    <w:rsid w:val="00541CC3"/>
    <w:rsid w:val="00542035"/>
    <w:rsid w:val="00542B50"/>
    <w:rsid w:val="00544535"/>
    <w:rsid w:val="005500CF"/>
    <w:rsid w:val="00552585"/>
    <w:rsid w:val="00554976"/>
    <w:rsid w:val="00555110"/>
    <w:rsid w:val="005553F3"/>
    <w:rsid w:val="00557513"/>
    <w:rsid w:val="005601FC"/>
    <w:rsid w:val="005621A8"/>
    <w:rsid w:val="0056225D"/>
    <w:rsid w:val="005623AE"/>
    <w:rsid w:val="0056396B"/>
    <w:rsid w:val="00563BCA"/>
    <w:rsid w:val="00564F8B"/>
    <w:rsid w:val="005705AC"/>
    <w:rsid w:val="00570A48"/>
    <w:rsid w:val="00571369"/>
    <w:rsid w:val="005722DA"/>
    <w:rsid w:val="005730FC"/>
    <w:rsid w:val="005765BD"/>
    <w:rsid w:val="0058221A"/>
    <w:rsid w:val="005826AD"/>
    <w:rsid w:val="00582AB2"/>
    <w:rsid w:val="005839E1"/>
    <w:rsid w:val="005858DE"/>
    <w:rsid w:val="00585DFA"/>
    <w:rsid w:val="00586C10"/>
    <w:rsid w:val="00587518"/>
    <w:rsid w:val="00587F0F"/>
    <w:rsid w:val="00590E78"/>
    <w:rsid w:val="005957C6"/>
    <w:rsid w:val="005961AF"/>
    <w:rsid w:val="00597318"/>
    <w:rsid w:val="005A2C7D"/>
    <w:rsid w:val="005A454E"/>
    <w:rsid w:val="005A6693"/>
    <w:rsid w:val="005A7D26"/>
    <w:rsid w:val="005B29F8"/>
    <w:rsid w:val="005B2DEC"/>
    <w:rsid w:val="005B34D4"/>
    <w:rsid w:val="005B3C5A"/>
    <w:rsid w:val="005B4B56"/>
    <w:rsid w:val="005B5E5C"/>
    <w:rsid w:val="005C0521"/>
    <w:rsid w:val="005C0E78"/>
    <w:rsid w:val="005C32AC"/>
    <w:rsid w:val="005C4FCB"/>
    <w:rsid w:val="005C7904"/>
    <w:rsid w:val="005D3528"/>
    <w:rsid w:val="005D6478"/>
    <w:rsid w:val="005E10B6"/>
    <w:rsid w:val="005E1918"/>
    <w:rsid w:val="005E21ED"/>
    <w:rsid w:val="005E3B53"/>
    <w:rsid w:val="005E466A"/>
    <w:rsid w:val="005E46BD"/>
    <w:rsid w:val="005E6836"/>
    <w:rsid w:val="005E6EC9"/>
    <w:rsid w:val="005E7EB7"/>
    <w:rsid w:val="005F0438"/>
    <w:rsid w:val="005F078E"/>
    <w:rsid w:val="005F1260"/>
    <w:rsid w:val="005F2458"/>
    <w:rsid w:val="005F3179"/>
    <w:rsid w:val="005F427A"/>
    <w:rsid w:val="005F4BE4"/>
    <w:rsid w:val="005F65B7"/>
    <w:rsid w:val="00600906"/>
    <w:rsid w:val="00601D1E"/>
    <w:rsid w:val="00606FDD"/>
    <w:rsid w:val="0061043B"/>
    <w:rsid w:val="00610B5A"/>
    <w:rsid w:val="00612484"/>
    <w:rsid w:val="0061312F"/>
    <w:rsid w:val="00613AC9"/>
    <w:rsid w:val="00613F6B"/>
    <w:rsid w:val="006146B4"/>
    <w:rsid w:val="00620845"/>
    <w:rsid w:val="00620A27"/>
    <w:rsid w:val="006213B9"/>
    <w:rsid w:val="00621A84"/>
    <w:rsid w:val="00623585"/>
    <w:rsid w:val="00623EC1"/>
    <w:rsid w:val="00623F98"/>
    <w:rsid w:val="00625456"/>
    <w:rsid w:val="0062553C"/>
    <w:rsid w:val="00626677"/>
    <w:rsid w:val="00626D0A"/>
    <w:rsid w:val="00630E5E"/>
    <w:rsid w:val="0063201D"/>
    <w:rsid w:val="00634052"/>
    <w:rsid w:val="00636B24"/>
    <w:rsid w:val="00637021"/>
    <w:rsid w:val="00637AD6"/>
    <w:rsid w:val="00642DF8"/>
    <w:rsid w:val="006432CC"/>
    <w:rsid w:val="0064376F"/>
    <w:rsid w:val="00643896"/>
    <w:rsid w:val="00643AA3"/>
    <w:rsid w:val="00652152"/>
    <w:rsid w:val="006525FC"/>
    <w:rsid w:val="006543C7"/>
    <w:rsid w:val="00654FD5"/>
    <w:rsid w:val="0065612A"/>
    <w:rsid w:val="00656470"/>
    <w:rsid w:val="00656E84"/>
    <w:rsid w:val="0066089C"/>
    <w:rsid w:val="00661617"/>
    <w:rsid w:val="006636B1"/>
    <w:rsid w:val="00664A44"/>
    <w:rsid w:val="0066579F"/>
    <w:rsid w:val="006660B2"/>
    <w:rsid w:val="0066770E"/>
    <w:rsid w:val="006737E0"/>
    <w:rsid w:val="00675820"/>
    <w:rsid w:val="006767DF"/>
    <w:rsid w:val="00680146"/>
    <w:rsid w:val="006809E7"/>
    <w:rsid w:val="00681EBC"/>
    <w:rsid w:val="00682CDA"/>
    <w:rsid w:val="00682F94"/>
    <w:rsid w:val="006832EA"/>
    <w:rsid w:val="00684587"/>
    <w:rsid w:val="00684A6F"/>
    <w:rsid w:val="00684AAC"/>
    <w:rsid w:val="00684D4F"/>
    <w:rsid w:val="00690B5B"/>
    <w:rsid w:val="00690E44"/>
    <w:rsid w:val="00692197"/>
    <w:rsid w:val="0069274D"/>
    <w:rsid w:val="006941E4"/>
    <w:rsid w:val="00694E6B"/>
    <w:rsid w:val="00694E70"/>
    <w:rsid w:val="00695F5A"/>
    <w:rsid w:val="006960B0"/>
    <w:rsid w:val="006A2FF0"/>
    <w:rsid w:val="006A4779"/>
    <w:rsid w:val="006A5350"/>
    <w:rsid w:val="006A7BC9"/>
    <w:rsid w:val="006B33FA"/>
    <w:rsid w:val="006B54F0"/>
    <w:rsid w:val="006B5FA5"/>
    <w:rsid w:val="006B6258"/>
    <w:rsid w:val="006B7862"/>
    <w:rsid w:val="006C0259"/>
    <w:rsid w:val="006C0D7B"/>
    <w:rsid w:val="006C3126"/>
    <w:rsid w:val="006C3823"/>
    <w:rsid w:val="006C4598"/>
    <w:rsid w:val="006D09E1"/>
    <w:rsid w:val="006D105B"/>
    <w:rsid w:val="006D1FAB"/>
    <w:rsid w:val="006E02BF"/>
    <w:rsid w:val="006E0CD5"/>
    <w:rsid w:val="006E1EC1"/>
    <w:rsid w:val="006E3888"/>
    <w:rsid w:val="006E3B6B"/>
    <w:rsid w:val="006E4460"/>
    <w:rsid w:val="006E5073"/>
    <w:rsid w:val="006E5B36"/>
    <w:rsid w:val="006E6F8C"/>
    <w:rsid w:val="006E7051"/>
    <w:rsid w:val="006F0387"/>
    <w:rsid w:val="006F05C3"/>
    <w:rsid w:val="006F1325"/>
    <w:rsid w:val="006F2E04"/>
    <w:rsid w:val="006F3F7E"/>
    <w:rsid w:val="006F5A27"/>
    <w:rsid w:val="006F5CB5"/>
    <w:rsid w:val="006F627E"/>
    <w:rsid w:val="0070145A"/>
    <w:rsid w:val="00701563"/>
    <w:rsid w:val="00701A28"/>
    <w:rsid w:val="00702033"/>
    <w:rsid w:val="007020BE"/>
    <w:rsid w:val="00703211"/>
    <w:rsid w:val="0070476F"/>
    <w:rsid w:val="007059ED"/>
    <w:rsid w:val="00707586"/>
    <w:rsid w:val="007153B1"/>
    <w:rsid w:val="00717596"/>
    <w:rsid w:val="00720771"/>
    <w:rsid w:val="0072128C"/>
    <w:rsid w:val="00721404"/>
    <w:rsid w:val="00722A4C"/>
    <w:rsid w:val="00731AF8"/>
    <w:rsid w:val="00731EE2"/>
    <w:rsid w:val="0073249B"/>
    <w:rsid w:val="007338E4"/>
    <w:rsid w:val="00737F0F"/>
    <w:rsid w:val="00742998"/>
    <w:rsid w:val="00742C23"/>
    <w:rsid w:val="00742DEE"/>
    <w:rsid w:val="007516D4"/>
    <w:rsid w:val="00753592"/>
    <w:rsid w:val="007539C7"/>
    <w:rsid w:val="00753B4C"/>
    <w:rsid w:val="00754242"/>
    <w:rsid w:val="00755A48"/>
    <w:rsid w:val="00757D3F"/>
    <w:rsid w:val="00762CD1"/>
    <w:rsid w:val="0076576C"/>
    <w:rsid w:val="00772552"/>
    <w:rsid w:val="007737E9"/>
    <w:rsid w:val="00777297"/>
    <w:rsid w:val="0077751F"/>
    <w:rsid w:val="00777ABF"/>
    <w:rsid w:val="00780D86"/>
    <w:rsid w:val="00782F84"/>
    <w:rsid w:val="00785142"/>
    <w:rsid w:val="0078686F"/>
    <w:rsid w:val="007910C5"/>
    <w:rsid w:val="00791CB3"/>
    <w:rsid w:val="00792807"/>
    <w:rsid w:val="007930C9"/>
    <w:rsid w:val="00794035"/>
    <w:rsid w:val="00794F1D"/>
    <w:rsid w:val="007954FF"/>
    <w:rsid w:val="007965FF"/>
    <w:rsid w:val="00797F89"/>
    <w:rsid w:val="007A01C9"/>
    <w:rsid w:val="007A07E3"/>
    <w:rsid w:val="007A0BBC"/>
    <w:rsid w:val="007A2F6B"/>
    <w:rsid w:val="007A3F70"/>
    <w:rsid w:val="007A450A"/>
    <w:rsid w:val="007A57BB"/>
    <w:rsid w:val="007A6079"/>
    <w:rsid w:val="007A6FD5"/>
    <w:rsid w:val="007B33E7"/>
    <w:rsid w:val="007B4033"/>
    <w:rsid w:val="007B421B"/>
    <w:rsid w:val="007B472D"/>
    <w:rsid w:val="007B5B3A"/>
    <w:rsid w:val="007B7D9C"/>
    <w:rsid w:val="007C0CE3"/>
    <w:rsid w:val="007C2313"/>
    <w:rsid w:val="007C2FEA"/>
    <w:rsid w:val="007C4DDC"/>
    <w:rsid w:val="007C5D1A"/>
    <w:rsid w:val="007D01EC"/>
    <w:rsid w:val="007D1A26"/>
    <w:rsid w:val="007D2B9A"/>
    <w:rsid w:val="007D5C19"/>
    <w:rsid w:val="007D7DC8"/>
    <w:rsid w:val="007E01A6"/>
    <w:rsid w:val="007E06AA"/>
    <w:rsid w:val="007E1700"/>
    <w:rsid w:val="007E31ED"/>
    <w:rsid w:val="007E32CA"/>
    <w:rsid w:val="007E35FA"/>
    <w:rsid w:val="007E5B6C"/>
    <w:rsid w:val="007E61BF"/>
    <w:rsid w:val="007E62A3"/>
    <w:rsid w:val="007E65AD"/>
    <w:rsid w:val="007E6982"/>
    <w:rsid w:val="007F026C"/>
    <w:rsid w:val="007F2965"/>
    <w:rsid w:val="007F41DB"/>
    <w:rsid w:val="007F425F"/>
    <w:rsid w:val="007F6450"/>
    <w:rsid w:val="00804866"/>
    <w:rsid w:val="00806987"/>
    <w:rsid w:val="00812C66"/>
    <w:rsid w:val="00814695"/>
    <w:rsid w:val="00814EC3"/>
    <w:rsid w:val="00820554"/>
    <w:rsid w:val="00822B9A"/>
    <w:rsid w:val="00824D55"/>
    <w:rsid w:val="008252A6"/>
    <w:rsid w:val="008277EE"/>
    <w:rsid w:val="0083045D"/>
    <w:rsid w:val="00832C65"/>
    <w:rsid w:val="008351F3"/>
    <w:rsid w:val="00835938"/>
    <w:rsid w:val="008364F8"/>
    <w:rsid w:val="00841747"/>
    <w:rsid w:val="00843516"/>
    <w:rsid w:val="00843ECB"/>
    <w:rsid w:val="008449FE"/>
    <w:rsid w:val="00847C1E"/>
    <w:rsid w:val="00852828"/>
    <w:rsid w:val="008546C2"/>
    <w:rsid w:val="00855C12"/>
    <w:rsid w:val="0085641B"/>
    <w:rsid w:val="00856FC3"/>
    <w:rsid w:val="008573DA"/>
    <w:rsid w:val="0085776F"/>
    <w:rsid w:val="00857E14"/>
    <w:rsid w:val="00862542"/>
    <w:rsid w:val="00862812"/>
    <w:rsid w:val="00863194"/>
    <w:rsid w:val="008632D9"/>
    <w:rsid w:val="00863383"/>
    <w:rsid w:val="00863584"/>
    <w:rsid w:val="00863624"/>
    <w:rsid w:val="00864D4A"/>
    <w:rsid w:val="00865609"/>
    <w:rsid w:val="00867DC7"/>
    <w:rsid w:val="008726DD"/>
    <w:rsid w:val="008821CC"/>
    <w:rsid w:val="00882368"/>
    <w:rsid w:val="00884BC2"/>
    <w:rsid w:val="008872E9"/>
    <w:rsid w:val="00887581"/>
    <w:rsid w:val="0088768D"/>
    <w:rsid w:val="00892CFA"/>
    <w:rsid w:val="00893B9C"/>
    <w:rsid w:val="00894723"/>
    <w:rsid w:val="00895F85"/>
    <w:rsid w:val="008963B9"/>
    <w:rsid w:val="00897F9A"/>
    <w:rsid w:val="008A1A30"/>
    <w:rsid w:val="008A2E6E"/>
    <w:rsid w:val="008A3394"/>
    <w:rsid w:val="008A34AC"/>
    <w:rsid w:val="008A3733"/>
    <w:rsid w:val="008A47B9"/>
    <w:rsid w:val="008A5540"/>
    <w:rsid w:val="008A633E"/>
    <w:rsid w:val="008A6B6E"/>
    <w:rsid w:val="008A7594"/>
    <w:rsid w:val="008B1131"/>
    <w:rsid w:val="008B23AC"/>
    <w:rsid w:val="008B27D8"/>
    <w:rsid w:val="008B391D"/>
    <w:rsid w:val="008B3F51"/>
    <w:rsid w:val="008B45CC"/>
    <w:rsid w:val="008B4E0C"/>
    <w:rsid w:val="008B648C"/>
    <w:rsid w:val="008B74F3"/>
    <w:rsid w:val="008C033B"/>
    <w:rsid w:val="008C231E"/>
    <w:rsid w:val="008C40C5"/>
    <w:rsid w:val="008C76A1"/>
    <w:rsid w:val="008D497F"/>
    <w:rsid w:val="008D5995"/>
    <w:rsid w:val="008D6164"/>
    <w:rsid w:val="008D6C45"/>
    <w:rsid w:val="008E0853"/>
    <w:rsid w:val="008E218F"/>
    <w:rsid w:val="008E445F"/>
    <w:rsid w:val="008E58D5"/>
    <w:rsid w:val="008E64AC"/>
    <w:rsid w:val="008E6E47"/>
    <w:rsid w:val="008F307B"/>
    <w:rsid w:val="008F31F6"/>
    <w:rsid w:val="008F3604"/>
    <w:rsid w:val="008F3B64"/>
    <w:rsid w:val="008F4117"/>
    <w:rsid w:val="008F56BB"/>
    <w:rsid w:val="008F5D65"/>
    <w:rsid w:val="00901565"/>
    <w:rsid w:val="00902A84"/>
    <w:rsid w:val="009031A0"/>
    <w:rsid w:val="009043E6"/>
    <w:rsid w:val="0090693B"/>
    <w:rsid w:val="00910192"/>
    <w:rsid w:val="0091204C"/>
    <w:rsid w:val="009127BE"/>
    <w:rsid w:val="009149F8"/>
    <w:rsid w:val="00916065"/>
    <w:rsid w:val="00916C74"/>
    <w:rsid w:val="00916C83"/>
    <w:rsid w:val="00917ED4"/>
    <w:rsid w:val="00920007"/>
    <w:rsid w:val="00921AEC"/>
    <w:rsid w:val="0092298A"/>
    <w:rsid w:val="00926D08"/>
    <w:rsid w:val="0092711D"/>
    <w:rsid w:val="00927DEE"/>
    <w:rsid w:val="00930F87"/>
    <w:rsid w:val="00931527"/>
    <w:rsid w:val="009315A8"/>
    <w:rsid w:val="0093355B"/>
    <w:rsid w:val="00934CA2"/>
    <w:rsid w:val="009364BB"/>
    <w:rsid w:val="009404A7"/>
    <w:rsid w:val="009410F0"/>
    <w:rsid w:val="009443CD"/>
    <w:rsid w:val="009444D7"/>
    <w:rsid w:val="009450F2"/>
    <w:rsid w:val="00945FCE"/>
    <w:rsid w:val="009473DB"/>
    <w:rsid w:val="009521A2"/>
    <w:rsid w:val="00955FCC"/>
    <w:rsid w:val="00956259"/>
    <w:rsid w:val="00956F78"/>
    <w:rsid w:val="009578D9"/>
    <w:rsid w:val="00960A48"/>
    <w:rsid w:val="00962366"/>
    <w:rsid w:val="009628F4"/>
    <w:rsid w:val="00963091"/>
    <w:rsid w:val="00963CFD"/>
    <w:rsid w:val="00964A30"/>
    <w:rsid w:val="00965727"/>
    <w:rsid w:val="0096613C"/>
    <w:rsid w:val="00966C82"/>
    <w:rsid w:val="00967463"/>
    <w:rsid w:val="00967E4D"/>
    <w:rsid w:val="00971F3E"/>
    <w:rsid w:val="00974098"/>
    <w:rsid w:val="009756D8"/>
    <w:rsid w:val="00980974"/>
    <w:rsid w:val="0098140E"/>
    <w:rsid w:val="00982C00"/>
    <w:rsid w:val="00982FAF"/>
    <w:rsid w:val="00983F87"/>
    <w:rsid w:val="009847BA"/>
    <w:rsid w:val="00985321"/>
    <w:rsid w:val="00985B43"/>
    <w:rsid w:val="00986F93"/>
    <w:rsid w:val="00987284"/>
    <w:rsid w:val="00987EC6"/>
    <w:rsid w:val="00990FF3"/>
    <w:rsid w:val="00991340"/>
    <w:rsid w:val="00992196"/>
    <w:rsid w:val="00992607"/>
    <w:rsid w:val="00993A97"/>
    <w:rsid w:val="0099624C"/>
    <w:rsid w:val="009A0F45"/>
    <w:rsid w:val="009A16B2"/>
    <w:rsid w:val="009A3BC1"/>
    <w:rsid w:val="009A4A74"/>
    <w:rsid w:val="009C1319"/>
    <w:rsid w:val="009C1600"/>
    <w:rsid w:val="009C468C"/>
    <w:rsid w:val="009C64CB"/>
    <w:rsid w:val="009C7657"/>
    <w:rsid w:val="009D2401"/>
    <w:rsid w:val="009D4243"/>
    <w:rsid w:val="009D6A76"/>
    <w:rsid w:val="009E097B"/>
    <w:rsid w:val="009E0DEC"/>
    <w:rsid w:val="009E118A"/>
    <w:rsid w:val="009E2762"/>
    <w:rsid w:val="009E407D"/>
    <w:rsid w:val="009E51F0"/>
    <w:rsid w:val="009E65A5"/>
    <w:rsid w:val="009E7011"/>
    <w:rsid w:val="009E74B5"/>
    <w:rsid w:val="009E7A18"/>
    <w:rsid w:val="009F1D87"/>
    <w:rsid w:val="009F1F87"/>
    <w:rsid w:val="009F580B"/>
    <w:rsid w:val="009F66BF"/>
    <w:rsid w:val="009F6C6D"/>
    <w:rsid w:val="009F7673"/>
    <w:rsid w:val="00A00089"/>
    <w:rsid w:val="00A00ECD"/>
    <w:rsid w:val="00A015FD"/>
    <w:rsid w:val="00A03238"/>
    <w:rsid w:val="00A0393C"/>
    <w:rsid w:val="00A07205"/>
    <w:rsid w:val="00A13053"/>
    <w:rsid w:val="00A14F1F"/>
    <w:rsid w:val="00A1592B"/>
    <w:rsid w:val="00A20988"/>
    <w:rsid w:val="00A23C76"/>
    <w:rsid w:val="00A245A2"/>
    <w:rsid w:val="00A25344"/>
    <w:rsid w:val="00A2667F"/>
    <w:rsid w:val="00A269A1"/>
    <w:rsid w:val="00A3036D"/>
    <w:rsid w:val="00A3109B"/>
    <w:rsid w:val="00A314B2"/>
    <w:rsid w:val="00A32F0A"/>
    <w:rsid w:val="00A33449"/>
    <w:rsid w:val="00A34BD3"/>
    <w:rsid w:val="00A352F4"/>
    <w:rsid w:val="00A36D66"/>
    <w:rsid w:val="00A36E6D"/>
    <w:rsid w:val="00A3791D"/>
    <w:rsid w:val="00A37F39"/>
    <w:rsid w:val="00A40DC0"/>
    <w:rsid w:val="00A426F9"/>
    <w:rsid w:val="00A42A6B"/>
    <w:rsid w:val="00A42E17"/>
    <w:rsid w:val="00A447AB"/>
    <w:rsid w:val="00A47A8F"/>
    <w:rsid w:val="00A47DEC"/>
    <w:rsid w:val="00A52620"/>
    <w:rsid w:val="00A52C69"/>
    <w:rsid w:val="00A577DA"/>
    <w:rsid w:val="00A57FAD"/>
    <w:rsid w:val="00A62B0A"/>
    <w:rsid w:val="00A63075"/>
    <w:rsid w:val="00A63BF1"/>
    <w:rsid w:val="00A641EC"/>
    <w:rsid w:val="00A65B9C"/>
    <w:rsid w:val="00A66068"/>
    <w:rsid w:val="00A70E14"/>
    <w:rsid w:val="00A722F5"/>
    <w:rsid w:val="00A760E9"/>
    <w:rsid w:val="00A77530"/>
    <w:rsid w:val="00A8020C"/>
    <w:rsid w:val="00A80585"/>
    <w:rsid w:val="00A84AB5"/>
    <w:rsid w:val="00A8656B"/>
    <w:rsid w:val="00A874AA"/>
    <w:rsid w:val="00A8794B"/>
    <w:rsid w:val="00A87D18"/>
    <w:rsid w:val="00A91095"/>
    <w:rsid w:val="00A91FBF"/>
    <w:rsid w:val="00A92ADC"/>
    <w:rsid w:val="00A93E47"/>
    <w:rsid w:val="00A9421E"/>
    <w:rsid w:val="00AA064F"/>
    <w:rsid w:val="00AA38C3"/>
    <w:rsid w:val="00AA3FB5"/>
    <w:rsid w:val="00AA479B"/>
    <w:rsid w:val="00AA4A23"/>
    <w:rsid w:val="00AA69B9"/>
    <w:rsid w:val="00AA7C29"/>
    <w:rsid w:val="00AB1229"/>
    <w:rsid w:val="00AB1C1E"/>
    <w:rsid w:val="00AB254D"/>
    <w:rsid w:val="00AB2930"/>
    <w:rsid w:val="00AB3B15"/>
    <w:rsid w:val="00AC27F8"/>
    <w:rsid w:val="00AC2F55"/>
    <w:rsid w:val="00AC4B0A"/>
    <w:rsid w:val="00AC501D"/>
    <w:rsid w:val="00AC50BB"/>
    <w:rsid w:val="00AC6CAD"/>
    <w:rsid w:val="00AD06FC"/>
    <w:rsid w:val="00AD11B6"/>
    <w:rsid w:val="00AD11DA"/>
    <w:rsid w:val="00AD189E"/>
    <w:rsid w:val="00AD1B1A"/>
    <w:rsid w:val="00AD1CF0"/>
    <w:rsid w:val="00AD2310"/>
    <w:rsid w:val="00AD3E77"/>
    <w:rsid w:val="00AD5274"/>
    <w:rsid w:val="00AD625E"/>
    <w:rsid w:val="00AD6A75"/>
    <w:rsid w:val="00AD6AB9"/>
    <w:rsid w:val="00AE0A5D"/>
    <w:rsid w:val="00AE0CFE"/>
    <w:rsid w:val="00AE3991"/>
    <w:rsid w:val="00AE5186"/>
    <w:rsid w:val="00AE5EA2"/>
    <w:rsid w:val="00AE7AC5"/>
    <w:rsid w:val="00AE7DE3"/>
    <w:rsid w:val="00AF056B"/>
    <w:rsid w:val="00AF24D4"/>
    <w:rsid w:val="00AF25C7"/>
    <w:rsid w:val="00AF2989"/>
    <w:rsid w:val="00AF39C8"/>
    <w:rsid w:val="00AF3F06"/>
    <w:rsid w:val="00AF457C"/>
    <w:rsid w:val="00B02325"/>
    <w:rsid w:val="00B04593"/>
    <w:rsid w:val="00B04DFD"/>
    <w:rsid w:val="00B051DD"/>
    <w:rsid w:val="00B05560"/>
    <w:rsid w:val="00B05B59"/>
    <w:rsid w:val="00B05F9E"/>
    <w:rsid w:val="00B07EDB"/>
    <w:rsid w:val="00B10A77"/>
    <w:rsid w:val="00B12455"/>
    <w:rsid w:val="00B1346A"/>
    <w:rsid w:val="00B13B2C"/>
    <w:rsid w:val="00B13E6D"/>
    <w:rsid w:val="00B149FD"/>
    <w:rsid w:val="00B15597"/>
    <w:rsid w:val="00B16FEB"/>
    <w:rsid w:val="00B179F8"/>
    <w:rsid w:val="00B204ED"/>
    <w:rsid w:val="00B23C5E"/>
    <w:rsid w:val="00B24798"/>
    <w:rsid w:val="00B24C52"/>
    <w:rsid w:val="00B24D5A"/>
    <w:rsid w:val="00B258F2"/>
    <w:rsid w:val="00B31488"/>
    <w:rsid w:val="00B3162F"/>
    <w:rsid w:val="00B36322"/>
    <w:rsid w:val="00B36B1E"/>
    <w:rsid w:val="00B420B5"/>
    <w:rsid w:val="00B42185"/>
    <w:rsid w:val="00B43338"/>
    <w:rsid w:val="00B4347A"/>
    <w:rsid w:val="00B44991"/>
    <w:rsid w:val="00B44EFA"/>
    <w:rsid w:val="00B4578A"/>
    <w:rsid w:val="00B45832"/>
    <w:rsid w:val="00B46818"/>
    <w:rsid w:val="00B473F2"/>
    <w:rsid w:val="00B47485"/>
    <w:rsid w:val="00B47597"/>
    <w:rsid w:val="00B50499"/>
    <w:rsid w:val="00B5147F"/>
    <w:rsid w:val="00B51F25"/>
    <w:rsid w:val="00B529FC"/>
    <w:rsid w:val="00B53CA1"/>
    <w:rsid w:val="00B56B8C"/>
    <w:rsid w:val="00B57023"/>
    <w:rsid w:val="00B5702B"/>
    <w:rsid w:val="00B574ED"/>
    <w:rsid w:val="00B578AE"/>
    <w:rsid w:val="00B6011C"/>
    <w:rsid w:val="00B61295"/>
    <w:rsid w:val="00B6164A"/>
    <w:rsid w:val="00B61FC4"/>
    <w:rsid w:val="00B62AF7"/>
    <w:rsid w:val="00B64ABA"/>
    <w:rsid w:val="00B66DCF"/>
    <w:rsid w:val="00B67158"/>
    <w:rsid w:val="00B70774"/>
    <w:rsid w:val="00B70B51"/>
    <w:rsid w:val="00B711F5"/>
    <w:rsid w:val="00B71D4A"/>
    <w:rsid w:val="00B71F17"/>
    <w:rsid w:val="00B7390A"/>
    <w:rsid w:val="00B742A9"/>
    <w:rsid w:val="00B76E7D"/>
    <w:rsid w:val="00B806AD"/>
    <w:rsid w:val="00B82BD3"/>
    <w:rsid w:val="00B82F67"/>
    <w:rsid w:val="00B85B40"/>
    <w:rsid w:val="00B86496"/>
    <w:rsid w:val="00B87817"/>
    <w:rsid w:val="00B92394"/>
    <w:rsid w:val="00B935D7"/>
    <w:rsid w:val="00B96934"/>
    <w:rsid w:val="00B9694F"/>
    <w:rsid w:val="00B97547"/>
    <w:rsid w:val="00B97C63"/>
    <w:rsid w:val="00BA0014"/>
    <w:rsid w:val="00BA0406"/>
    <w:rsid w:val="00BA4CCA"/>
    <w:rsid w:val="00BA5DD2"/>
    <w:rsid w:val="00BB1490"/>
    <w:rsid w:val="00BB1749"/>
    <w:rsid w:val="00BB1E26"/>
    <w:rsid w:val="00BB2A3F"/>
    <w:rsid w:val="00BB3B1B"/>
    <w:rsid w:val="00BB3D74"/>
    <w:rsid w:val="00BB53EE"/>
    <w:rsid w:val="00BB5426"/>
    <w:rsid w:val="00BB5897"/>
    <w:rsid w:val="00BB6CA6"/>
    <w:rsid w:val="00BB72F0"/>
    <w:rsid w:val="00BC41C2"/>
    <w:rsid w:val="00BC5059"/>
    <w:rsid w:val="00BD2F3F"/>
    <w:rsid w:val="00BD30B6"/>
    <w:rsid w:val="00BD3479"/>
    <w:rsid w:val="00BD36BC"/>
    <w:rsid w:val="00BD7DBE"/>
    <w:rsid w:val="00BE53E2"/>
    <w:rsid w:val="00BE5EB4"/>
    <w:rsid w:val="00BE7482"/>
    <w:rsid w:val="00BF0E3A"/>
    <w:rsid w:val="00BF2DBE"/>
    <w:rsid w:val="00BF3175"/>
    <w:rsid w:val="00BF7246"/>
    <w:rsid w:val="00C028A0"/>
    <w:rsid w:val="00C041AB"/>
    <w:rsid w:val="00C10CAC"/>
    <w:rsid w:val="00C12F31"/>
    <w:rsid w:val="00C13ACA"/>
    <w:rsid w:val="00C14811"/>
    <w:rsid w:val="00C15509"/>
    <w:rsid w:val="00C15CC9"/>
    <w:rsid w:val="00C165C5"/>
    <w:rsid w:val="00C16865"/>
    <w:rsid w:val="00C16BCC"/>
    <w:rsid w:val="00C17756"/>
    <w:rsid w:val="00C200AB"/>
    <w:rsid w:val="00C2038B"/>
    <w:rsid w:val="00C2110F"/>
    <w:rsid w:val="00C224CE"/>
    <w:rsid w:val="00C23979"/>
    <w:rsid w:val="00C2427B"/>
    <w:rsid w:val="00C24FEA"/>
    <w:rsid w:val="00C273DE"/>
    <w:rsid w:val="00C316D7"/>
    <w:rsid w:val="00C3311C"/>
    <w:rsid w:val="00C332EB"/>
    <w:rsid w:val="00C33E58"/>
    <w:rsid w:val="00C370F4"/>
    <w:rsid w:val="00C37B80"/>
    <w:rsid w:val="00C407BA"/>
    <w:rsid w:val="00C41A8B"/>
    <w:rsid w:val="00C44A77"/>
    <w:rsid w:val="00C44CC9"/>
    <w:rsid w:val="00C44E12"/>
    <w:rsid w:val="00C454C9"/>
    <w:rsid w:val="00C4628F"/>
    <w:rsid w:val="00C4776E"/>
    <w:rsid w:val="00C50703"/>
    <w:rsid w:val="00C54C76"/>
    <w:rsid w:val="00C54D27"/>
    <w:rsid w:val="00C63297"/>
    <w:rsid w:val="00C6495C"/>
    <w:rsid w:val="00C6590F"/>
    <w:rsid w:val="00C65CBA"/>
    <w:rsid w:val="00C65ECD"/>
    <w:rsid w:val="00C67A48"/>
    <w:rsid w:val="00C72122"/>
    <w:rsid w:val="00C74432"/>
    <w:rsid w:val="00C75EDB"/>
    <w:rsid w:val="00C76C5E"/>
    <w:rsid w:val="00C76F68"/>
    <w:rsid w:val="00C8007B"/>
    <w:rsid w:val="00C803C5"/>
    <w:rsid w:val="00C82AD5"/>
    <w:rsid w:val="00C84431"/>
    <w:rsid w:val="00C84B73"/>
    <w:rsid w:val="00C854B4"/>
    <w:rsid w:val="00C86DF6"/>
    <w:rsid w:val="00C86F9F"/>
    <w:rsid w:val="00C91F85"/>
    <w:rsid w:val="00C93CC4"/>
    <w:rsid w:val="00C94226"/>
    <w:rsid w:val="00CA10EC"/>
    <w:rsid w:val="00CA39AD"/>
    <w:rsid w:val="00CA645F"/>
    <w:rsid w:val="00CB2CDC"/>
    <w:rsid w:val="00CB2EFA"/>
    <w:rsid w:val="00CB3EF5"/>
    <w:rsid w:val="00CB58E5"/>
    <w:rsid w:val="00CB67E3"/>
    <w:rsid w:val="00CB7ADF"/>
    <w:rsid w:val="00CC0287"/>
    <w:rsid w:val="00CC08FF"/>
    <w:rsid w:val="00CC25A8"/>
    <w:rsid w:val="00CC36E1"/>
    <w:rsid w:val="00CC381C"/>
    <w:rsid w:val="00CC4FF7"/>
    <w:rsid w:val="00CC545B"/>
    <w:rsid w:val="00CC57F5"/>
    <w:rsid w:val="00CC7ABA"/>
    <w:rsid w:val="00CD1E19"/>
    <w:rsid w:val="00CD300D"/>
    <w:rsid w:val="00CD3231"/>
    <w:rsid w:val="00CD38F0"/>
    <w:rsid w:val="00CD3E1E"/>
    <w:rsid w:val="00CD423E"/>
    <w:rsid w:val="00CD72E1"/>
    <w:rsid w:val="00CD7774"/>
    <w:rsid w:val="00CE07E9"/>
    <w:rsid w:val="00CE1110"/>
    <w:rsid w:val="00CE1294"/>
    <w:rsid w:val="00CE22AC"/>
    <w:rsid w:val="00CE2C5A"/>
    <w:rsid w:val="00CE3300"/>
    <w:rsid w:val="00CE3F48"/>
    <w:rsid w:val="00CE55D4"/>
    <w:rsid w:val="00CE5976"/>
    <w:rsid w:val="00CE5A14"/>
    <w:rsid w:val="00CE5BA1"/>
    <w:rsid w:val="00CE5C91"/>
    <w:rsid w:val="00CE658D"/>
    <w:rsid w:val="00CE687E"/>
    <w:rsid w:val="00CE7150"/>
    <w:rsid w:val="00CE751F"/>
    <w:rsid w:val="00CF1045"/>
    <w:rsid w:val="00CF2B57"/>
    <w:rsid w:val="00CF3751"/>
    <w:rsid w:val="00D00166"/>
    <w:rsid w:val="00D002EF"/>
    <w:rsid w:val="00D0208C"/>
    <w:rsid w:val="00D02914"/>
    <w:rsid w:val="00D03DB6"/>
    <w:rsid w:val="00D128D6"/>
    <w:rsid w:val="00D12C53"/>
    <w:rsid w:val="00D1435F"/>
    <w:rsid w:val="00D1498B"/>
    <w:rsid w:val="00D160FE"/>
    <w:rsid w:val="00D16C92"/>
    <w:rsid w:val="00D17CC7"/>
    <w:rsid w:val="00D214AB"/>
    <w:rsid w:val="00D21BEB"/>
    <w:rsid w:val="00D2401C"/>
    <w:rsid w:val="00D24806"/>
    <w:rsid w:val="00D2727C"/>
    <w:rsid w:val="00D32E59"/>
    <w:rsid w:val="00D332AA"/>
    <w:rsid w:val="00D33905"/>
    <w:rsid w:val="00D35265"/>
    <w:rsid w:val="00D36D60"/>
    <w:rsid w:val="00D42F40"/>
    <w:rsid w:val="00D44FD6"/>
    <w:rsid w:val="00D4574A"/>
    <w:rsid w:val="00D465B0"/>
    <w:rsid w:val="00D46EEC"/>
    <w:rsid w:val="00D50173"/>
    <w:rsid w:val="00D53032"/>
    <w:rsid w:val="00D5449F"/>
    <w:rsid w:val="00D609F9"/>
    <w:rsid w:val="00D614C1"/>
    <w:rsid w:val="00D643F5"/>
    <w:rsid w:val="00D6565A"/>
    <w:rsid w:val="00D65F22"/>
    <w:rsid w:val="00D672CE"/>
    <w:rsid w:val="00D67EF6"/>
    <w:rsid w:val="00D70313"/>
    <w:rsid w:val="00D73078"/>
    <w:rsid w:val="00D75812"/>
    <w:rsid w:val="00D762D6"/>
    <w:rsid w:val="00D7703F"/>
    <w:rsid w:val="00D7747D"/>
    <w:rsid w:val="00D82352"/>
    <w:rsid w:val="00D83C08"/>
    <w:rsid w:val="00D846D5"/>
    <w:rsid w:val="00D8649C"/>
    <w:rsid w:val="00D906F4"/>
    <w:rsid w:val="00D90EE1"/>
    <w:rsid w:val="00D91795"/>
    <w:rsid w:val="00D919EA"/>
    <w:rsid w:val="00D92583"/>
    <w:rsid w:val="00D92CB0"/>
    <w:rsid w:val="00D93B93"/>
    <w:rsid w:val="00D94F48"/>
    <w:rsid w:val="00D94F97"/>
    <w:rsid w:val="00D95677"/>
    <w:rsid w:val="00D97373"/>
    <w:rsid w:val="00DA0534"/>
    <w:rsid w:val="00DA08B5"/>
    <w:rsid w:val="00DA0FDE"/>
    <w:rsid w:val="00DA1FB2"/>
    <w:rsid w:val="00DA2455"/>
    <w:rsid w:val="00DA2937"/>
    <w:rsid w:val="00DA3620"/>
    <w:rsid w:val="00DA50BA"/>
    <w:rsid w:val="00DA51A3"/>
    <w:rsid w:val="00DA546A"/>
    <w:rsid w:val="00DA6BA5"/>
    <w:rsid w:val="00DB12B9"/>
    <w:rsid w:val="00DC0172"/>
    <w:rsid w:val="00DC0ABA"/>
    <w:rsid w:val="00DC128E"/>
    <w:rsid w:val="00DC1832"/>
    <w:rsid w:val="00DC1FEB"/>
    <w:rsid w:val="00DC50C0"/>
    <w:rsid w:val="00DC5490"/>
    <w:rsid w:val="00DC61CC"/>
    <w:rsid w:val="00DD1A32"/>
    <w:rsid w:val="00DD567E"/>
    <w:rsid w:val="00DD5977"/>
    <w:rsid w:val="00DD709A"/>
    <w:rsid w:val="00DE10EB"/>
    <w:rsid w:val="00DE12D0"/>
    <w:rsid w:val="00DE12EF"/>
    <w:rsid w:val="00DE2DD7"/>
    <w:rsid w:val="00DE4311"/>
    <w:rsid w:val="00DF0399"/>
    <w:rsid w:val="00DF5749"/>
    <w:rsid w:val="00DF7847"/>
    <w:rsid w:val="00E02A0B"/>
    <w:rsid w:val="00E02D53"/>
    <w:rsid w:val="00E02FFB"/>
    <w:rsid w:val="00E03309"/>
    <w:rsid w:val="00E043E4"/>
    <w:rsid w:val="00E04ABA"/>
    <w:rsid w:val="00E05C1F"/>
    <w:rsid w:val="00E06ED7"/>
    <w:rsid w:val="00E10BBD"/>
    <w:rsid w:val="00E14F1E"/>
    <w:rsid w:val="00E15026"/>
    <w:rsid w:val="00E15F75"/>
    <w:rsid w:val="00E20A3B"/>
    <w:rsid w:val="00E217D4"/>
    <w:rsid w:val="00E21936"/>
    <w:rsid w:val="00E237A1"/>
    <w:rsid w:val="00E25870"/>
    <w:rsid w:val="00E25BFD"/>
    <w:rsid w:val="00E30CF3"/>
    <w:rsid w:val="00E336FD"/>
    <w:rsid w:val="00E3665A"/>
    <w:rsid w:val="00E36864"/>
    <w:rsid w:val="00E42060"/>
    <w:rsid w:val="00E47994"/>
    <w:rsid w:val="00E47F1E"/>
    <w:rsid w:val="00E50B2B"/>
    <w:rsid w:val="00E511BB"/>
    <w:rsid w:val="00E52CAC"/>
    <w:rsid w:val="00E53B65"/>
    <w:rsid w:val="00E5400F"/>
    <w:rsid w:val="00E60CA5"/>
    <w:rsid w:val="00E62177"/>
    <w:rsid w:val="00E62E6F"/>
    <w:rsid w:val="00E638C5"/>
    <w:rsid w:val="00E65E36"/>
    <w:rsid w:val="00E66197"/>
    <w:rsid w:val="00E66A25"/>
    <w:rsid w:val="00E71A23"/>
    <w:rsid w:val="00E724E2"/>
    <w:rsid w:val="00E72DDD"/>
    <w:rsid w:val="00E73F05"/>
    <w:rsid w:val="00E74B1E"/>
    <w:rsid w:val="00E74C86"/>
    <w:rsid w:val="00E7648B"/>
    <w:rsid w:val="00E82E6A"/>
    <w:rsid w:val="00E8394E"/>
    <w:rsid w:val="00E84FFC"/>
    <w:rsid w:val="00E860B1"/>
    <w:rsid w:val="00E864FE"/>
    <w:rsid w:val="00E86950"/>
    <w:rsid w:val="00E86EDE"/>
    <w:rsid w:val="00E91F27"/>
    <w:rsid w:val="00E92D8A"/>
    <w:rsid w:val="00E949A5"/>
    <w:rsid w:val="00E95248"/>
    <w:rsid w:val="00E96E7B"/>
    <w:rsid w:val="00E96FEF"/>
    <w:rsid w:val="00EA12EB"/>
    <w:rsid w:val="00EA3B98"/>
    <w:rsid w:val="00EA3C8A"/>
    <w:rsid w:val="00EB34AD"/>
    <w:rsid w:val="00EB552D"/>
    <w:rsid w:val="00EB5DB1"/>
    <w:rsid w:val="00EB695C"/>
    <w:rsid w:val="00EC0628"/>
    <w:rsid w:val="00EC41DF"/>
    <w:rsid w:val="00EC5092"/>
    <w:rsid w:val="00EC5A47"/>
    <w:rsid w:val="00EC733E"/>
    <w:rsid w:val="00EC7ADB"/>
    <w:rsid w:val="00EC7DDC"/>
    <w:rsid w:val="00ED20F6"/>
    <w:rsid w:val="00ED5449"/>
    <w:rsid w:val="00ED6CAF"/>
    <w:rsid w:val="00ED7685"/>
    <w:rsid w:val="00EE0645"/>
    <w:rsid w:val="00EE0879"/>
    <w:rsid w:val="00EE1747"/>
    <w:rsid w:val="00EE1D21"/>
    <w:rsid w:val="00EE2C74"/>
    <w:rsid w:val="00EE40A1"/>
    <w:rsid w:val="00EE5D1C"/>
    <w:rsid w:val="00EE7D33"/>
    <w:rsid w:val="00EF1A7E"/>
    <w:rsid w:val="00EF1ACB"/>
    <w:rsid w:val="00EF28A8"/>
    <w:rsid w:val="00EF2CD9"/>
    <w:rsid w:val="00EF4382"/>
    <w:rsid w:val="00EF550C"/>
    <w:rsid w:val="00EF55F9"/>
    <w:rsid w:val="00EF5860"/>
    <w:rsid w:val="00F02005"/>
    <w:rsid w:val="00F0200B"/>
    <w:rsid w:val="00F04F56"/>
    <w:rsid w:val="00F077B1"/>
    <w:rsid w:val="00F07D33"/>
    <w:rsid w:val="00F07FC3"/>
    <w:rsid w:val="00F11B6F"/>
    <w:rsid w:val="00F1431B"/>
    <w:rsid w:val="00F1516A"/>
    <w:rsid w:val="00F21F8B"/>
    <w:rsid w:val="00F23868"/>
    <w:rsid w:val="00F251CE"/>
    <w:rsid w:val="00F308CE"/>
    <w:rsid w:val="00F318E2"/>
    <w:rsid w:val="00F32618"/>
    <w:rsid w:val="00F33902"/>
    <w:rsid w:val="00F35B43"/>
    <w:rsid w:val="00F3714E"/>
    <w:rsid w:val="00F371EE"/>
    <w:rsid w:val="00F40CD2"/>
    <w:rsid w:val="00F43EB8"/>
    <w:rsid w:val="00F44A72"/>
    <w:rsid w:val="00F45CA6"/>
    <w:rsid w:val="00F50959"/>
    <w:rsid w:val="00F521FC"/>
    <w:rsid w:val="00F53407"/>
    <w:rsid w:val="00F53EA3"/>
    <w:rsid w:val="00F57A47"/>
    <w:rsid w:val="00F57CC9"/>
    <w:rsid w:val="00F60EDD"/>
    <w:rsid w:val="00F71C1B"/>
    <w:rsid w:val="00F71FE9"/>
    <w:rsid w:val="00F732AE"/>
    <w:rsid w:val="00F7590F"/>
    <w:rsid w:val="00F75D83"/>
    <w:rsid w:val="00F76AD5"/>
    <w:rsid w:val="00F76BCA"/>
    <w:rsid w:val="00F773A7"/>
    <w:rsid w:val="00F8058D"/>
    <w:rsid w:val="00F843D0"/>
    <w:rsid w:val="00F85320"/>
    <w:rsid w:val="00F867FA"/>
    <w:rsid w:val="00F86FD0"/>
    <w:rsid w:val="00F87ABF"/>
    <w:rsid w:val="00F87D64"/>
    <w:rsid w:val="00F87ED6"/>
    <w:rsid w:val="00F90190"/>
    <w:rsid w:val="00F93D35"/>
    <w:rsid w:val="00F95C98"/>
    <w:rsid w:val="00F969C5"/>
    <w:rsid w:val="00F96C75"/>
    <w:rsid w:val="00F96D42"/>
    <w:rsid w:val="00FA05D1"/>
    <w:rsid w:val="00FA1EBE"/>
    <w:rsid w:val="00FA2EB6"/>
    <w:rsid w:val="00FA32BF"/>
    <w:rsid w:val="00FA36A1"/>
    <w:rsid w:val="00FA58E2"/>
    <w:rsid w:val="00FA62F2"/>
    <w:rsid w:val="00FB0306"/>
    <w:rsid w:val="00FB0945"/>
    <w:rsid w:val="00FB3E7A"/>
    <w:rsid w:val="00FB43B5"/>
    <w:rsid w:val="00FB43E1"/>
    <w:rsid w:val="00FB695F"/>
    <w:rsid w:val="00FB7E11"/>
    <w:rsid w:val="00FC037A"/>
    <w:rsid w:val="00FC0A02"/>
    <w:rsid w:val="00FC2637"/>
    <w:rsid w:val="00FC6470"/>
    <w:rsid w:val="00FC676B"/>
    <w:rsid w:val="00FD19C0"/>
    <w:rsid w:val="00FD2AE0"/>
    <w:rsid w:val="00FD38C5"/>
    <w:rsid w:val="00FD478C"/>
    <w:rsid w:val="00FD6622"/>
    <w:rsid w:val="00FE04E8"/>
    <w:rsid w:val="00FE1C9D"/>
    <w:rsid w:val="00FE2527"/>
    <w:rsid w:val="00FE289F"/>
    <w:rsid w:val="00FE2A41"/>
    <w:rsid w:val="00FE2BCF"/>
    <w:rsid w:val="00FE5631"/>
    <w:rsid w:val="00FE5B9E"/>
    <w:rsid w:val="00FF04A9"/>
    <w:rsid w:val="00FF17A8"/>
    <w:rsid w:val="00FF2104"/>
    <w:rsid w:val="00FF4C12"/>
    <w:rsid w:val="00FF4FCA"/>
    <w:rsid w:val="00FF67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8C51C6A"/>
  <w15:chartTrackingRefBased/>
  <w15:docId w15:val="{510A4E77-0144-457C-99F2-A36BCEB5C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Subtitle" w:qFormat="1"/>
    <w:lsdException w:name="Hyperlink"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hAnsi="Arial" w:cs="Arial"/>
    </w:rPr>
  </w:style>
  <w:style w:type="paragraph" w:styleId="Titre1">
    <w:name w:val="heading 1"/>
    <w:basedOn w:val="Normal"/>
    <w:next w:val="Normal"/>
    <w:link w:val="Titre1Car"/>
    <w:uiPriority w:val="9"/>
    <w:qFormat/>
    <w:rsid w:val="006636B1"/>
    <w:pPr>
      <w:keepNext/>
      <w:numPr>
        <w:numId w:val="10"/>
      </w:numPr>
      <w:pBdr>
        <w:bottom w:val="single" w:sz="12" w:space="1" w:color="auto"/>
      </w:pBdr>
      <w:spacing w:before="240" w:after="120"/>
      <w:outlineLvl w:val="0"/>
    </w:pPr>
    <w:rPr>
      <w:b/>
      <w:bCs/>
      <w:sz w:val="26"/>
      <w:szCs w:val="26"/>
    </w:rPr>
  </w:style>
  <w:style w:type="paragraph" w:styleId="Titre2">
    <w:name w:val="heading 2"/>
    <w:aliases w:val="Titre 2 Soderec"/>
    <w:basedOn w:val="Normal"/>
    <w:next w:val="Normal"/>
    <w:link w:val="Titre2Car"/>
    <w:uiPriority w:val="9"/>
    <w:qFormat/>
    <w:rsid w:val="00F53EA3"/>
    <w:pPr>
      <w:keepNext/>
      <w:numPr>
        <w:ilvl w:val="1"/>
        <w:numId w:val="10"/>
      </w:numPr>
      <w:spacing w:after="120"/>
      <w:ind w:left="426" w:hanging="426"/>
      <w:jc w:val="both"/>
      <w:outlineLvl w:val="1"/>
    </w:pPr>
    <w:rPr>
      <w:rFonts w:cs="Times New Roman"/>
      <w:b/>
      <w:bCs/>
      <w:iCs/>
      <w:sz w:val="22"/>
      <w:szCs w:val="28"/>
      <w:lang w:val="x-none" w:eastAsia="en-US"/>
    </w:rPr>
  </w:style>
  <w:style w:type="paragraph" w:styleId="Titre3">
    <w:name w:val="heading 3"/>
    <w:basedOn w:val="Normal"/>
    <w:next w:val="Normal"/>
    <w:pPr>
      <w:keepNext/>
      <w:numPr>
        <w:ilvl w:val="2"/>
        <w:numId w:val="10"/>
      </w:numPr>
      <w:tabs>
        <w:tab w:val="left" w:pos="3686"/>
      </w:tabs>
      <w:outlineLvl w:val="2"/>
    </w:pPr>
    <w:rPr>
      <w:b/>
      <w:bCs/>
    </w:rPr>
  </w:style>
  <w:style w:type="paragraph" w:styleId="Titre4">
    <w:name w:val="heading 4"/>
    <w:basedOn w:val="Normal"/>
    <w:next w:val="Normal"/>
    <w:pPr>
      <w:keepNext/>
      <w:numPr>
        <w:ilvl w:val="3"/>
        <w:numId w:val="10"/>
      </w:numPr>
      <w:tabs>
        <w:tab w:val="decimal" w:pos="5103"/>
      </w:tabs>
      <w:outlineLvl w:val="3"/>
    </w:pPr>
    <w:rPr>
      <w:b/>
      <w:bCs/>
    </w:rPr>
  </w:style>
  <w:style w:type="paragraph" w:styleId="Titre5">
    <w:name w:val="heading 5"/>
    <w:basedOn w:val="Normal"/>
    <w:next w:val="Normal"/>
    <w:pPr>
      <w:keepNext/>
      <w:numPr>
        <w:ilvl w:val="4"/>
        <w:numId w:val="10"/>
      </w:numPr>
      <w:outlineLvl w:val="4"/>
    </w:pPr>
    <w:rPr>
      <w:b/>
      <w:bCs/>
      <w:sz w:val="32"/>
      <w:szCs w:val="32"/>
    </w:rPr>
  </w:style>
  <w:style w:type="paragraph" w:styleId="Titre6">
    <w:name w:val="heading 6"/>
    <w:basedOn w:val="Normal"/>
    <w:next w:val="Normal"/>
    <w:pPr>
      <w:keepNext/>
      <w:numPr>
        <w:ilvl w:val="5"/>
        <w:numId w:val="10"/>
      </w:numPr>
      <w:jc w:val="center"/>
      <w:outlineLvl w:val="5"/>
    </w:pPr>
    <w:rPr>
      <w:b/>
      <w:bCs/>
      <w:sz w:val="28"/>
      <w:szCs w:val="28"/>
    </w:rPr>
  </w:style>
  <w:style w:type="paragraph" w:styleId="Titre7">
    <w:name w:val="heading 7"/>
    <w:basedOn w:val="Normal"/>
    <w:next w:val="Normal"/>
    <w:pPr>
      <w:keepNext/>
      <w:numPr>
        <w:ilvl w:val="6"/>
        <w:numId w:val="10"/>
      </w:numPr>
      <w:jc w:val="center"/>
      <w:outlineLvl w:val="6"/>
    </w:pPr>
    <w:rPr>
      <w:b/>
      <w:bCs/>
      <w:i/>
      <w:iCs/>
    </w:rPr>
  </w:style>
  <w:style w:type="paragraph" w:styleId="Titre8">
    <w:name w:val="heading 8"/>
    <w:basedOn w:val="Normal"/>
    <w:next w:val="Normal"/>
    <w:pPr>
      <w:keepNext/>
      <w:numPr>
        <w:ilvl w:val="7"/>
        <w:numId w:val="10"/>
      </w:numPr>
      <w:tabs>
        <w:tab w:val="right" w:pos="9639"/>
      </w:tabs>
      <w:outlineLvl w:val="7"/>
    </w:pPr>
    <w:rPr>
      <w:b/>
      <w:bCs/>
    </w:rPr>
  </w:style>
  <w:style w:type="paragraph" w:styleId="Titre9">
    <w:name w:val="heading 9"/>
    <w:basedOn w:val="Normal"/>
    <w:next w:val="Normal"/>
    <w:pPr>
      <w:keepNext/>
      <w:numPr>
        <w:ilvl w:val="8"/>
        <w:numId w:val="10"/>
      </w:numP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819"/>
        <w:tab w:val="right" w:pos="9071"/>
      </w:tabs>
    </w:pPr>
  </w:style>
  <w:style w:type="paragraph" w:styleId="En-tte">
    <w:name w:val="header"/>
    <w:basedOn w:val="Normal"/>
    <w:link w:val="En-tteCar"/>
    <w:pPr>
      <w:tabs>
        <w:tab w:val="center" w:pos="4819"/>
        <w:tab w:val="right" w:pos="9071"/>
      </w:tabs>
    </w:pPr>
  </w:style>
  <w:style w:type="character" w:styleId="Numrodepage">
    <w:name w:val="page number"/>
    <w:basedOn w:val="Policepardfaut"/>
  </w:style>
  <w:style w:type="paragraph" w:styleId="Corpsdetexte">
    <w:name w:val="Body Text"/>
    <w:basedOn w:val="Normal"/>
    <w:pPr>
      <w:jc w:val="both"/>
    </w:pPr>
  </w:style>
  <w:style w:type="paragraph" w:styleId="Retraitcorpsdetexte">
    <w:name w:val="Body Text Indent"/>
    <w:basedOn w:val="Normal"/>
    <w:pPr>
      <w:tabs>
        <w:tab w:val="left" w:pos="4536"/>
      </w:tabs>
      <w:ind w:left="426"/>
    </w:pPr>
    <w:rPr>
      <w:i/>
      <w:iCs/>
    </w:rPr>
  </w:style>
  <w:style w:type="paragraph" w:styleId="TM1">
    <w:name w:val="toc 1"/>
    <w:basedOn w:val="Normal"/>
    <w:autoRedefine/>
    <w:uiPriority w:val="39"/>
    <w:rsid w:val="00AA3FB5"/>
    <w:pPr>
      <w:tabs>
        <w:tab w:val="left" w:pos="1400"/>
        <w:tab w:val="right" w:leader="dot" w:pos="9355"/>
      </w:tabs>
      <w:spacing w:before="120" w:after="120"/>
    </w:pPr>
    <w:rPr>
      <w:b/>
      <w:noProof/>
    </w:rPr>
  </w:style>
  <w:style w:type="paragraph" w:styleId="TM2">
    <w:name w:val="toc 2"/>
    <w:basedOn w:val="Normal"/>
    <w:autoRedefine/>
    <w:uiPriority w:val="39"/>
    <w:rsid w:val="008A3733"/>
    <w:pPr>
      <w:tabs>
        <w:tab w:val="left" w:pos="500"/>
        <w:tab w:val="decimal" w:pos="9355"/>
      </w:tabs>
      <w:spacing w:after="40"/>
    </w:pPr>
    <w:rPr>
      <w:noProof/>
      <w:sz w:val="18"/>
      <w:szCs w:val="18"/>
    </w:rPr>
  </w:style>
  <w:style w:type="paragraph" w:styleId="TM3">
    <w:name w:val="toc 3"/>
    <w:basedOn w:val="Normal"/>
    <w:next w:val="Normal"/>
    <w:autoRedefine/>
    <w:uiPriority w:val="39"/>
    <w:pPr>
      <w:ind w:left="400"/>
    </w:pPr>
  </w:style>
  <w:style w:type="paragraph" w:styleId="TM4">
    <w:name w:val="toc 4"/>
    <w:basedOn w:val="Normal"/>
    <w:next w:val="Normal"/>
    <w:autoRedefine/>
    <w:uiPriority w:val="39"/>
    <w:pPr>
      <w:ind w:left="600"/>
    </w:pPr>
  </w:style>
  <w:style w:type="paragraph" w:styleId="TM5">
    <w:name w:val="toc 5"/>
    <w:basedOn w:val="Normal"/>
    <w:next w:val="Normal"/>
    <w:autoRedefine/>
    <w:uiPriority w:val="39"/>
    <w:pPr>
      <w:ind w:left="800"/>
    </w:pPr>
  </w:style>
  <w:style w:type="paragraph" w:styleId="TM6">
    <w:name w:val="toc 6"/>
    <w:basedOn w:val="Normal"/>
    <w:next w:val="Normal"/>
    <w:autoRedefine/>
    <w:uiPriority w:val="39"/>
    <w:rsid w:val="00AA3FB5"/>
    <w:pPr>
      <w:tabs>
        <w:tab w:val="left" w:pos="1400"/>
        <w:tab w:val="right" w:leader="dot" w:pos="9355"/>
      </w:tabs>
      <w:spacing w:before="120" w:after="120"/>
    </w:pPr>
  </w:style>
  <w:style w:type="paragraph" w:styleId="TM7">
    <w:name w:val="toc 7"/>
    <w:basedOn w:val="Normal"/>
    <w:next w:val="Normal"/>
    <w:autoRedefine/>
    <w:uiPriority w:val="39"/>
    <w:pPr>
      <w:ind w:left="1200"/>
    </w:pPr>
  </w:style>
  <w:style w:type="paragraph" w:styleId="TM8">
    <w:name w:val="toc 8"/>
    <w:basedOn w:val="Normal"/>
    <w:next w:val="Normal"/>
    <w:autoRedefine/>
    <w:uiPriority w:val="39"/>
    <w:pPr>
      <w:ind w:left="1400"/>
    </w:pPr>
  </w:style>
  <w:style w:type="paragraph" w:styleId="TM9">
    <w:name w:val="toc 9"/>
    <w:basedOn w:val="Normal"/>
    <w:next w:val="Normal"/>
    <w:autoRedefine/>
    <w:uiPriority w:val="39"/>
    <w:pPr>
      <w:ind w:left="1600"/>
    </w:pPr>
  </w:style>
  <w:style w:type="paragraph" w:styleId="Titre">
    <w:name w:val="Title"/>
    <w:basedOn w:val="Normal"/>
    <w:link w:val="TitreCar"/>
    <w:pPr>
      <w:pBdr>
        <w:top w:val="single" w:sz="8" w:space="1" w:color="auto"/>
        <w:left w:val="single" w:sz="8" w:space="4" w:color="auto"/>
        <w:bottom w:val="single" w:sz="8" w:space="1" w:color="auto"/>
        <w:right w:val="single" w:sz="8" w:space="4" w:color="auto"/>
      </w:pBdr>
      <w:jc w:val="center"/>
    </w:pPr>
    <w:rPr>
      <w:b/>
      <w:bCs/>
      <w:spacing w:val="20"/>
      <w:sz w:val="28"/>
      <w:szCs w:val="28"/>
    </w:rPr>
  </w:style>
  <w:style w:type="paragraph" w:styleId="Retraitcorpsdetexte2">
    <w:name w:val="Body Text Indent 2"/>
    <w:basedOn w:val="Normal"/>
    <w:pPr>
      <w:tabs>
        <w:tab w:val="left" w:pos="7513"/>
      </w:tabs>
      <w:ind w:left="426"/>
      <w:jc w:val="both"/>
    </w:pPr>
    <w:rPr>
      <w:b/>
      <w:bCs/>
    </w:rPr>
  </w:style>
  <w:style w:type="paragraph" w:styleId="Retraitcorpsdetexte3">
    <w:name w:val="Body Text Indent 3"/>
    <w:basedOn w:val="Normal"/>
    <w:link w:val="Retraitcorpsdetexte3Car"/>
    <w:pPr>
      <w:tabs>
        <w:tab w:val="left" w:pos="2835"/>
      </w:tabs>
      <w:ind w:left="426"/>
      <w:jc w:val="both"/>
    </w:pPr>
  </w:style>
  <w:style w:type="paragraph" w:styleId="Listepuces">
    <w:name w:val="List Bullet"/>
    <w:basedOn w:val="Normal"/>
    <w:autoRedefine/>
    <w:pPr>
      <w:numPr>
        <w:numId w:val="1"/>
      </w:numPr>
      <w:tabs>
        <w:tab w:val="clear" w:pos="360"/>
        <w:tab w:val="left" w:pos="426"/>
      </w:tabs>
      <w:ind w:left="567"/>
    </w:pPr>
  </w:style>
  <w:style w:type="paragraph" w:styleId="Corpsdetexte2">
    <w:name w:val="Body Text 2"/>
    <w:basedOn w:val="Normal"/>
    <w:rPr>
      <w:b/>
      <w:bCs/>
      <w:i/>
      <w:iCs/>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extedebulles">
    <w:name w:val="Balloon Text"/>
    <w:basedOn w:val="Normal"/>
    <w:semiHidden/>
    <w:rsid w:val="00CC0287"/>
    <w:rPr>
      <w:rFonts w:ascii="Tahoma" w:hAnsi="Tahoma" w:cs="Tahoma"/>
      <w:sz w:val="16"/>
      <w:szCs w:val="16"/>
    </w:rPr>
  </w:style>
  <w:style w:type="paragraph" w:styleId="Notedefin">
    <w:name w:val="endnote text"/>
    <w:basedOn w:val="Normal"/>
    <w:semiHidden/>
    <w:rsid w:val="0009332C"/>
    <w:pPr>
      <w:spacing w:after="240"/>
      <w:jc w:val="both"/>
    </w:pPr>
  </w:style>
  <w:style w:type="paragraph" w:customStyle="1" w:styleId="Rub1">
    <w:name w:val="Rub1"/>
    <w:basedOn w:val="Normal"/>
    <w:rsid w:val="0009332C"/>
    <w:pPr>
      <w:tabs>
        <w:tab w:val="left" w:pos="1276"/>
      </w:tabs>
      <w:jc w:val="both"/>
    </w:pPr>
    <w:rPr>
      <w:b/>
      <w:bCs/>
      <w:smallCaps/>
    </w:rPr>
  </w:style>
  <w:style w:type="paragraph" w:customStyle="1" w:styleId="Rub2">
    <w:name w:val="Rub2"/>
    <w:basedOn w:val="Normal"/>
    <w:next w:val="Normal"/>
    <w:rsid w:val="0009332C"/>
    <w:pPr>
      <w:tabs>
        <w:tab w:val="left" w:pos="709"/>
        <w:tab w:val="left" w:pos="5670"/>
        <w:tab w:val="left" w:pos="6663"/>
        <w:tab w:val="left" w:pos="7088"/>
      </w:tabs>
      <w:ind w:right="-596"/>
    </w:pPr>
    <w:rPr>
      <w:smallCaps/>
    </w:rPr>
  </w:style>
  <w:style w:type="paragraph" w:customStyle="1" w:styleId="Rub3">
    <w:name w:val="Rub3"/>
    <w:basedOn w:val="Normal"/>
    <w:next w:val="Normal"/>
    <w:rsid w:val="0009332C"/>
    <w:pPr>
      <w:tabs>
        <w:tab w:val="left" w:pos="709"/>
      </w:tabs>
      <w:jc w:val="both"/>
    </w:pPr>
    <w:rPr>
      <w:b/>
      <w:bCs/>
      <w:i/>
      <w:iCs/>
    </w:rPr>
  </w:style>
  <w:style w:type="paragraph" w:styleId="Normalcentr">
    <w:name w:val="Block Text"/>
    <w:basedOn w:val="Normal"/>
    <w:rsid w:val="0009332C"/>
    <w:pPr>
      <w:tabs>
        <w:tab w:val="right" w:leader="underscore" w:pos="9072"/>
      </w:tabs>
      <w:spacing w:after="120"/>
      <w:ind w:left="425" w:right="-28"/>
      <w:jc w:val="both"/>
    </w:pPr>
  </w:style>
  <w:style w:type="table" w:styleId="Grilledutableau">
    <w:name w:val="Table Grid"/>
    <w:basedOn w:val="TableauNormal"/>
    <w:rsid w:val="00163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rsid w:val="00F21F8B"/>
    <w:pPr>
      <w:spacing w:before="120" w:after="120"/>
    </w:pPr>
    <w:rPr>
      <w:b/>
      <w:bCs/>
    </w:rPr>
  </w:style>
  <w:style w:type="paragraph" w:styleId="Sous-titre">
    <w:name w:val="Subtitle"/>
    <w:basedOn w:val="Normal"/>
    <w:qFormat/>
    <w:rsid w:val="003E0055"/>
    <w:pPr>
      <w:jc w:val="center"/>
    </w:pPr>
    <w:rPr>
      <w:b/>
      <w:bCs/>
      <w:sz w:val="48"/>
      <w:szCs w:val="48"/>
    </w:rPr>
  </w:style>
  <w:style w:type="character" w:styleId="Lienhypertexte">
    <w:name w:val="Hyperlink"/>
    <w:uiPriority w:val="99"/>
    <w:rsid w:val="00433B4E"/>
    <w:rPr>
      <w:color w:val="0000FF"/>
      <w:u w:val="single"/>
    </w:rPr>
  </w:style>
  <w:style w:type="paragraph" w:customStyle="1" w:styleId="Normal2">
    <w:name w:val="Normal2"/>
    <w:basedOn w:val="Normal"/>
    <w:rsid w:val="00772552"/>
    <w:pPr>
      <w:keepLines/>
      <w:tabs>
        <w:tab w:val="left" w:pos="567"/>
        <w:tab w:val="left" w:pos="851"/>
        <w:tab w:val="left" w:pos="1134"/>
      </w:tabs>
      <w:ind w:left="567"/>
      <w:jc w:val="both"/>
    </w:pPr>
    <w:rPr>
      <w:sz w:val="22"/>
      <w:szCs w:val="22"/>
      <w:lang w:eastAsia="zh-CN"/>
    </w:rPr>
  </w:style>
  <w:style w:type="paragraph" w:customStyle="1" w:styleId="Default">
    <w:name w:val="Default"/>
    <w:rsid w:val="00CC25A8"/>
    <w:pPr>
      <w:autoSpaceDE w:val="0"/>
      <w:autoSpaceDN w:val="0"/>
      <w:adjustRightInd w:val="0"/>
    </w:pPr>
    <w:rPr>
      <w:rFonts w:ascii="Arial" w:hAnsi="Arial" w:cs="Arial"/>
      <w:color w:val="000000"/>
      <w:sz w:val="24"/>
      <w:szCs w:val="24"/>
    </w:rPr>
  </w:style>
  <w:style w:type="character" w:customStyle="1" w:styleId="TitreCar">
    <w:name w:val="Titre Car"/>
    <w:link w:val="Titre"/>
    <w:locked/>
    <w:rsid w:val="002F2543"/>
    <w:rPr>
      <w:rFonts w:ascii="Arial" w:hAnsi="Arial" w:cs="Arial"/>
      <w:b/>
      <w:bCs/>
      <w:spacing w:val="20"/>
      <w:sz w:val="28"/>
      <w:szCs w:val="28"/>
      <w:lang w:val="fr-FR" w:eastAsia="fr-FR" w:bidi="ar-SA"/>
    </w:rPr>
  </w:style>
  <w:style w:type="paragraph" w:customStyle="1" w:styleId="SodTitre1">
    <w:name w:val="Sod Titre 1"/>
    <w:basedOn w:val="Titre1"/>
    <w:next w:val="Normal"/>
    <w:link w:val="SodTitre1Car"/>
    <w:rsid w:val="00262D36"/>
    <w:rPr>
      <w:rFonts w:cs="Times New Roman"/>
      <w:caps/>
      <w:kern w:val="32"/>
      <w:sz w:val="28"/>
      <w:szCs w:val="28"/>
      <w:lang w:val="x-none" w:eastAsia="en-US"/>
    </w:rPr>
  </w:style>
  <w:style w:type="character" w:customStyle="1" w:styleId="SodTitre1Car">
    <w:name w:val="Sod Titre 1 Car"/>
    <w:link w:val="SodTitre1"/>
    <w:rsid w:val="00262D36"/>
    <w:rPr>
      <w:rFonts w:ascii="Arial" w:hAnsi="Arial"/>
      <w:b/>
      <w:bCs/>
      <w:caps/>
      <w:kern w:val="32"/>
      <w:sz w:val="28"/>
      <w:szCs w:val="28"/>
      <w:lang w:val="x-none" w:eastAsia="en-US"/>
    </w:rPr>
  </w:style>
  <w:style w:type="character" w:customStyle="1" w:styleId="Titre2Car">
    <w:name w:val="Titre 2 Car"/>
    <w:aliases w:val="Titre 2 Soderec Car"/>
    <w:link w:val="Titre2"/>
    <w:uiPriority w:val="9"/>
    <w:rsid w:val="00F53EA3"/>
    <w:rPr>
      <w:rFonts w:ascii="Arial" w:hAnsi="Arial"/>
      <w:b/>
      <w:bCs/>
      <w:iCs/>
      <w:sz w:val="22"/>
      <w:szCs w:val="28"/>
      <w:lang w:val="x-none" w:eastAsia="en-US"/>
    </w:rPr>
  </w:style>
  <w:style w:type="paragraph" w:customStyle="1" w:styleId="Sodpuce1">
    <w:name w:val="Sod puce 1"/>
    <w:basedOn w:val="Paragraphedeliste"/>
    <w:link w:val="Sodpuce1Car"/>
    <w:qFormat/>
    <w:rsid w:val="00563BCA"/>
    <w:pPr>
      <w:spacing w:before="120" w:after="120"/>
      <w:ind w:left="0"/>
      <w:contextualSpacing/>
    </w:pPr>
    <w:rPr>
      <w:rFonts w:eastAsia="Calibri" w:cs="Times New Roman"/>
      <w:lang w:val="x-none" w:eastAsia="en-US"/>
    </w:rPr>
  </w:style>
  <w:style w:type="character" w:customStyle="1" w:styleId="Sodpuce1Car">
    <w:name w:val="Sod puce 1 Car"/>
    <w:link w:val="Sodpuce1"/>
    <w:rsid w:val="00563BCA"/>
    <w:rPr>
      <w:rFonts w:ascii="Arial" w:eastAsia="Calibri" w:hAnsi="Arial" w:cs="Arial"/>
      <w:lang w:eastAsia="en-US"/>
    </w:rPr>
  </w:style>
  <w:style w:type="paragraph" w:styleId="Paragraphedeliste">
    <w:name w:val="List Paragraph"/>
    <w:basedOn w:val="Normal"/>
    <w:uiPriority w:val="34"/>
    <w:qFormat/>
    <w:rsid w:val="00563BCA"/>
    <w:pPr>
      <w:ind w:left="708"/>
    </w:pPr>
  </w:style>
  <w:style w:type="character" w:styleId="Marquedecommentaire">
    <w:name w:val="annotation reference"/>
    <w:rsid w:val="00D0208C"/>
    <w:rPr>
      <w:sz w:val="16"/>
      <w:szCs w:val="16"/>
    </w:rPr>
  </w:style>
  <w:style w:type="paragraph" w:styleId="Commentaire">
    <w:name w:val="annotation text"/>
    <w:basedOn w:val="Normal"/>
    <w:link w:val="CommentaireCar"/>
    <w:rsid w:val="00D0208C"/>
  </w:style>
  <w:style w:type="character" w:customStyle="1" w:styleId="CommentaireCar">
    <w:name w:val="Commentaire Car"/>
    <w:link w:val="Commentaire"/>
    <w:rsid w:val="00D0208C"/>
    <w:rPr>
      <w:rFonts w:ascii="Arial" w:hAnsi="Arial" w:cs="Arial"/>
    </w:rPr>
  </w:style>
  <w:style w:type="paragraph" w:styleId="Objetducommentaire">
    <w:name w:val="annotation subject"/>
    <w:basedOn w:val="Commentaire"/>
    <w:next w:val="Commentaire"/>
    <w:link w:val="ObjetducommentaireCar"/>
    <w:rsid w:val="00D0208C"/>
    <w:rPr>
      <w:b/>
      <w:bCs/>
    </w:rPr>
  </w:style>
  <w:style w:type="character" w:customStyle="1" w:styleId="ObjetducommentaireCar">
    <w:name w:val="Objet du commentaire Car"/>
    <w:link w:val="Objetducommentaire"/>
    <w:rsid w:val="00D0208C"/>
    <w:rPr>
      <w:rFonts w:ascii="Arial" w:hAnsi="Arial" w:cs="Arial"/>
      <w:b/>
      <w:bCs/>
    </w:rPr>
  </w:style>
  <w:style w:type="paragraph" w:styleId="Rvision">
    <w:name w:val="Revision"/>
    <w:hidden/>
    <w:uiPriority w:val="99"/>
    <w:semiHidden/>
    <w:rsid w:val="00D0208C"/>
    <w:rPr>
      <w:rFonts w:ascii="Arial" w:hAnsi="Arial" w:cs="Arial"/>
    </w:rPr>
  </w:style>
  <w:style w:type="character" w:customStyle="1" w:styleId="Titre1Car">
    <w:name w:val="Titre 1 Car"/>
    <w:link w:val="Titre1"/>
    <w:uiPriority w:val="9"/>
    <w:rsid w:val="006636B1"/>
    <w:rPr>
      <w:rFonts w:ascii="Arial" w:hAnsi="Arial" w:cs="Arial"/>
      <w:b/>
      <w:bCs/>
      <w:sz w:val="26"/>
      <w:szCs w:val="26"/>
    </w:rPr>
  </w:style>
  <w:style w:type="character" w:customStyle="1" w:styleId="En-tteCar">
    <w:name w:val="En-tête Car"/>
    <w:link w:val="En-tte"/>
    <w:rsid w:val="00930F87"/>
    <w:rPr>
      <w:rFonts w:ascii="Arial" w:hAnsi="Arial" w:cs="Arial"/>
    </w:rPr>
  </w:style>
  <w:style w:type="paragraph" w:styleId="Corpsdetexte3">
    <w:name w:val="Body Text 3"/>
    <w:basedOn w:val="Normal"/>
    <w:link w:val="Corpsdetexte3Car"/>
    <w:rsid w:val="00023509"/>
    <w:pPr>
      <w:spacing w:after="120"/>
    </w:pPr>
    <w:rPr>
      <w:sz w:val="16"/>
      <w:szCs w:val="16"/>
    </w:rPr>
  </w:style>
  <w:style w:type="character" w:customStyle="1" w:styleId="Corpsdetexte3Car">
    <w:name w:val="Corps de texte 3 Car"/>
    <w:link w:val="Corpsdetexte3"/>
    <w:rsid w:val="00023509"/>
    <w:rPr>
      <w:rFonts w:ascii="Arial" w:hAnsi="Arial" w:cs="Arial"/>
      <w:sz w:val="16"/>
      <w:szCs w:val="16"/>
    </w:rPr>
  </w:style>
  <w:style w:type="character" w:customStyle="1" w:styleId="Retraitcorpsdetexte3Car">
    <w:name w:val="Retrait corps de texte 3 Car"/>
    <w:link w:val="Retraitcorpsdetexte3"/>
    <w:rsid w:val="00A269A1"/>
    <w:rPr>
      <w:rFonts w:ascii="Arial" w:hAnsi="Arial" w:cs="Arial"/>
    </w:rPr>
  </w:style>
  <w:style w:type="paragraph" w:customStyle="1" w:styleId="Normal1">
    <w:name w:val="Normal1"/>
    <w:basedOn w:val="Normal"/>
    <w:rsid w:val="00A33449"/>
    <w:pPr>
      <w:keepLines/>
      <w:tabs>
        <w:tab w:val="left" w:pos="284"/>
        <w:tab w:val="left" w:pos="567"/>
        <w:tab w:val="left" w:pos="851"/>
      </w:tabs>
      <w:ind w:firstLine="284"/>
      <w:jc w:val="both"/>
    </w:pPr>
    <w:rPr>
      <w:rFonts w:ascii="Times New Roman" w:hAnsi="Times New Roman" w:cs="Times New Roman"/>
      <w:sz w:val="24"/>
      <w:szCs w:val="24"/>
    </w:rPr>
  </w:style>
  <w:style w:type="paragraph" w:customStyle="1" w:styleId="Normal3">
    <w:name w:val="Normal3"/>
    <w:basedOn w:val="Normal"/>
    <w:rsid w:val="003B0A45"/>
    <w:pPr>
      <w:keepLines/>
      <w:tabs>
        <w:tab w:val="left" w:pos="851"/>
        <w:tab w:val="left" w:pos="1134"/>
        <w:tab w:val="left" w:pos="1418"/>
      </w:tabs>
      <w:ind w:left="567" w:firstLine="284"/>
      <w:jc w:val="both"/>
    </w:pPr>
    <w:rPr>
      <w:rFonts w:ascii="Times New Roman" w:hAnsi="Times New Roman" w:cs="Times New Roman"/>
      <w:sz w:val="24"/>
      <w:szCs w:val="24"/>
    </w:rPr>
  </w:style>
  <w:style w:type="paragraph" w:customStyle="1" w:styleId="Titre0">
    <w:name w:val="Titre 0"/>
    <w:basedOn w:val="Titre1"/>
    <w:rsid w:val="001D7AB3"/>
    <w:pPr>
      <w:numPr>
        <w:numId w:val="0"/>
      </w:numPr>
      <w:pBdr>
        <w:bottom w:val="none" w:sz="0" w:space="0" w:color="auto"/>
      </w:pBdr>
      <w:spacing w:before="0" w:after="0"/>
      <w:ind w:left="284"/>
      <w:outlineLvl w:val="9"/>
    </w:pPr>
    <w:rPr>
      <w:kern w:val="28"/>
      <w:sz w:val="24"/>
      <w:szCs w:val="24"/>
    </w:rPr>
  </w:style>
  <w:style w:type="character" w:styleId="Mentionnonrsolue">
    <w:name w:val="Unresolved Mention"/>
    <w:uiPriority w:val="99"/>
    <w:semiHidden/>
    <w:unhideWhenUsed/>
    <w:rsid w:val="006F2E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16674">
      <w:bodyDiv w:val="1"/>
      <w:marLeft w:val="0"/>
      <w:marRight w:val="0"/>
      <w:marTop w:val="0"/>
      <w:marBottom w:val="0"/>
      <w:divBdr>
        <w:top w:val="none" w:sz="0" w:space="0" w:color="auto"/>
        <w:left w:val="none" w:sz="0" w:space="0" w:color="auto"/>
        <w:bottom w:val="none" w:sz="0" w:space="0" w:color="auto"/>
        <w:right w:val="none" w:sz="0" w:space="0" w:color="auto"/>
      </w:divBdr>
    </w:div>
    <w:div w:id="267390621">
      <w:bodyDiv w:val="1"/>
      <w:marLeft w:val="0"/>
      <w:marRight w:val="0"/>
      <w:marTop w:val="0"/>
      <w:marBottom w:val="0"/>
      <w:divBdr>
        <w:top w:val="none" w:sz="0" w:space="0" w:color="auto"/>
        <w:left w:val="none" w:sz="0" w:space="0" w:color="auto"/>
        <w:bottom w:val="none" w:sz="0" w:space="0" w:color="auto"/>
        <w:right w:val="none" w:sz="0" w:space="0" w:color="auto"/>
      </w:divBdr>
    </w:div>
    <w:div w:id="546644776">
      <w:bodyDiv w:val="1"/>
      <w:marLeft w:val="0"/>
      <w:marRight w:val="0"/>
      <w:marTop w:val="0"/>
      <w:marBottom w:val="0"/>
      <w:divBdr>
        <w:top w:val="none" w:sz="0" w:space="0" w:color="auto"/>
        <w:left w:val="none" w:sz="0" w:space="0" w:color="auto"/>
        <w:bottom w:val="none" w:sz="0" w:space="0" w:color="auto"/>
        <w:right w:val="none" w:sz="0" w:space="0" w:color="auto"/>
      </w:divBdr>
    </w:div>
    <w:div w:id="1086608968">
      <w:bodyDiv w:val="1"/>
      <w:marLeft w:val="0"/>
      <w:marRight w:val="0"/>
      <w:marTop w:val="0"/>
      <w:marBottom w:val="0"/>
      <w:divBdr>
        <w:top w:val="none" w:sz="0" w:space="0" w:color="auto"/>
        <w:left w:val="none" w:sz="0" w:space="0" w:color="auto"/>
        <w:bottom w:val="none" w:sz="0" w:space="0" w:color="auto"/>
        <w:right w:val="none" w:sz="0" w:space="0" w:color="auto"/>
      </w:divBdr>
    </w:div>
    <w:div w:id="1119448798">
      <w:bodyDiv w:val="1"/>
      <w:marLeft w:val="0"/>
      <w:marRight w:val="0"/>
      <w:marTop w:val="0"/>
      <w:marBottom w:val="0"/>
      <w:divBdr>
        <w:top w:val="none" w:sz="0" w:space="0" w:color="auto"/>
        <w:left w:val="none" w:sz="0" w:space="0" w:color="auto"/>
        <w:bottom w:val="none" w:sz="0" w:space="0" w:color="auto"/>
        <w:right w:val="none" w:sz="0" w:space="0" w:color="auto"/>
      </w:divBdr>
    </w:div>
    <w:div w:id="1311717625">
      <w:bodyDiv w:val="1"/>
      <w:marLeft w:val="0"/>
      <w:marRight w:val="0"/>
      <w:marTop w:val="0"/>
      <w:marBottom w:val="0"/>
      <w:divBdr>
        <w:top w:val="none" w:sz="0" w:space="0" w:color="auto"/>
        <w:left w:val="none" w:sz="0" w:space="0" w:color="auto"/>
        <w:bottom w:val="none" w:sz="0" w:space="0" w:color="auto"/>
        <w:right w:val="none" w:sz="0" w:space="0" w:color="auto"/>
      </w:divBdr>
      <w:divsChild>
        <w:div w:id="468133012">
          <w:marLeft w:val="0"/>
          <w:marRight w:val="-28"/>
          <w:marTop w:val="0"/>
          <w:marBottom w:val="0"/>
          <w:divBdr>
            <w:top w:val="none" w:sz="0" w:space="0" w:color="auto"/>
            <w:left w:val="none" w:sz="0" w:space="0" w:color="auto"/>
            <w:bottom w:val="none" w:sz="0" w:space="0" w:color="auto"/>
            <w:right w:val="none" w:sz="0" w:space="0" w:color="auto"/>
          </w:divBdr>
        </w:div>
        <w:div w:id="1482499160">
          <w:marLeft w:val="0"/>
          <w:marRight w:val="-28"/>
          <w:marTop w:val="0"/>
          <w:marBottom w:val="0"/>
          <w:divBdr>
            <w:top w:val="none" w:sz="0" w:space="0" w:color="auto"/>
            <w:left w:val="none" w:sz="0" w:space="0" w:color="auto"/>
            <w:bottom w:val="none" w:sz="0" w:space="0" w:color="auto"/>
            <w:right w:val="none" w:sz="0" w:space="0" w:color="auto"/>
          </w:divBdr>
        </w:div>
        <w:div w:id="1554610138">
          <w:marLeft w:val="0"/>
          <w:marRight w:val="-28"/>
          <w:marTop w:val="0"/>
          <w:marBottom w:val="0"/>
          <w:divBdr>
            <w:top w:val="none" w:sz="0" w:space="0" w:color="auto"/>
            <w:left w:val="none" w:sz="0" w:space="0" w:color="auto"/>
            <w:bottom w:val="none" w:sz="0" w:space="0" w:color="auto"/>
            <w:right w:val="none" w:sz="0" w:space="0" w:color="auto"/>
          </w:divBdr>
        </w:div>
        <w:div w:id="1761174795">
          <w:marLeft w:val="0"/>
          <w:marRight w:val="-28"/>
          <w:marTop w:val="0"/>
          <w:marBottom w:val="0"/>
          <w:divBdr>
            <w:top w:val="none" w:sz="0" w:space="0" w:color="auto"/>
            <w:left w:val="none" w:sz="0" w:space="0" w:color="auto"/>
            <w:bottom w:val="none" w:sz="0" w:space="0" w:color="auto"/>
            <w:right w:val="none" w:sz="0" w:space="0" w:color="auto"/>
          </w:divBdr>
        </w:div>
        <w:div w:id="1965967537">
          <w:marLeft w:val="0"/>
          <w:marRight w:val="-28"/>
          <w:marTop w:val="0"/>
          <w:marBottom w:val="0"/>
          <w:divBdr>
            <w:top w:val="none" w:sz="0" w:space="0" w:color="auto"/>
            <w:left w:val="none" w:sz="0" w:space="0" w:color="auto"/>
            <w:bottom w:val="none" w:sz="0" w:space="0" w:color="auto"/>
            <w:right w:val="none" w:sz="0" w:space="0" w:color="auto"/>
          </w:divBdr>
        </w:div>
      </w:divsChild>
    </w:div>
    <w:div w:id="1394238755">
      <w:bodyDiv w:val="1"/>
      <w:marLeft w:val="0"/>
      <w:marRight w:val="0"/>
      <w:marTop w:val="0"/>
      <w:marBottom w:val="0"/>
      <w:divBdr>
        <w:top w:val="none" w:sz="0" w:space="0" w:color="auto"/>
        <w:left w:val="none" w:sz="0" w:space="0" w:color="auto"/>
        <w:bottom w:val="none" w:sz="0" w:space="0" w:color="auto"/>
        <w:right w:val="none" w:sz="0" w:space="0" w:color="auto"/>
      </w:divBdr>
    </w:div>
    <w:div w:id="1409811982">
      <w:bodyDiv w:val="1"/>
      <w:marLeft w:val="0"/>
      <w:marRight w:val="0"/>
      <w:marTop w:val="0"/>
      <w:marBottom w:val="0"/>
      <w:divBdr>
        <w:top w:val="none" w:sz="0" w:space="0" w:color="auto"/>
        <w:left w:val="none" w:sz="0" w:space="0" w:color="auto"/>
        <w:bottom w:val="none" w:sz="0" w:space="0" w:color="auto"/>
        <w:right w:val="none" w:sz="0" w:space="0" w:color="auto"/>
      </w:divBdr>
    </w:div>
    <w:div w:id="1615288426">
      <w:bodyDiv w:val="1"/>
      <w:marLeft w:val="0"/>
      <w:marRight w:val="0"/>
      <w:marTop w:val="0"/>
      <w:marBottom w:val="0"/>
      <w:divBdr>
        <w:top w:val="none" w:sz="0" w:space="0" w:color="auto"/>
        <w:left w:val="none" w:sz="0" w:space="0" w:color="auto"/>
        <w:bottom w:val="none" w:sz="0" w:space="0" w:color="auto"/>
        <w:right w:val="none" w:sz="0" w:space="0" w:color="auto"/>
      </w:divBdr>
    </w:div>
    <w:div w:id="1982998939">
      <w:bodyDiv w:val="1"/>
      <w:marLeft w:val="0"/>
      <w:marRight w:val="0"/>
      <w:marTop w:val="0"/>
      <w:marBottom w:val="0"/>
      <w:divBdr>
        <w:top w:val="none" w:sz="0" w:space="0" w:color="auto"/>
        <w:left w:val="none" w:sz="0" w:space="0" w:color="auto"/>
        <w:bottom w:val="none" w:sz="0" w:space="0" w:color="auto"/>
        <w:right w:val="none" w:sz="0" w:space="0" w:color="auto"/>
      </w:divBdr>
    </w:div>
    <w:div w:id="205615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1F30DD-AA0D-4302-AB5B-A654495EC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2605</Words>
  <Characters>14328</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TVX_04_CCAP</vt:lpstr>
    </vt:vector>
  </TitlesOfParts>
  <Company>SODEREC</Company>
  <LinksUpToDate>false</LinksUpToDate>
  <CharactersWithSpaces>16900</CharactersWithSpaces>
  <SharedDoc>false</SharedDoc>
  <HLinks>
    <vt:vector size="84" baseType="variant">
      <vt:variant>
        <vt:i4>1114172</vt:i4>
      </vt:variant>
      <vt:variant>
        <vt:i4>80</vt:i4>
      </vt:variant>
      <vt:variant>
        <vt:i4>0</vt:i4>
      </vt:variant>
      <vt:variant>
        <vt:i4>5</vt:i4>
      </vt:variant>
      <vt:variant>
        <vt:lpwstr/>
      </vt:variant>
      <vt:variant>
        <vt:lpwstr>_Toc159321618</vt:lpwstr>
      </vt:variant>
      <vt:variant>
        <vt:i4>1114172</vt:i4>
      </vt:variant>
      <vt:variant>
        <vt:i4>74</vt:i4>
      </vt:variant>
      <vt:variant>
        <vt:i4>0</vt:i4>
      </vt:variant>
      <vt:variant>
        <vt:i4>5</vt:i4>
      </vt:variant>
      <vt:variant>
        <vt:lpwstr/>
      </vt:variant>
      <vt:variant>
        <vt:lpwstr>_Toc159321617</vt:lpwstr>
      </vt:variant>
      <vt:variant>
        <vt:i4>1114172</vt:i4>
      </vt:variant>
      <vt:variant>
        <vt:i4>68</vt:i4>
      </vt:variant>
      <vt:variant>
        <vt:i4>0</vt:i4>
      </vt:variant>
      <vt:variant>
        <vt:i4>5</vt:i4>
      </vt:variant>
      <vt:variant>
        <vt:lpwstr/>
      </vt:variant>
      <vt:variant>
        <vt:lpwstr>_Toc159321616</vt:lpwstr>
      </vt:variant>
      <vt:variant>
        <vt:i4>1114172</vt:i4>
      </vt:variant>
      <vt:variant>
        <vt:i4>62</vt:i4>
      </vt:variant>
      <vt:variant>
        <vt:i4>0</vt:i4>
      </vt:variant>
      <vt:variant>
        <vt:i4>5</vt:i4>
      </vt:variant>
      <vt:variant>
        <vt:lpwstr/>
      </vt:variant>
      <vt:variant>
        <vt:lpwstr>_Toc159321615</vt:lpwstr>
      </vt:variant>
      <vt:variant>
        <vt:i4>1114172</vt:i4>
      </vt:variant>
      <vt:variant>
        <vt:i4>56</vt:i4>
      </vt:variant>
      <vt:variant>
        <vt:i4>0</vt:i4>
      </vt:variant>
      <vt:variant>
        <vt:i4>5</vt:i4>
      </vt:variant>
      <vt:variant>
        <vt:lpwstr/>
      </vt:variant>
      <vt:variant>
        <vt:lpwstr>_Toc159321614</vt:lpwstr>
      </vt:variant>
      <vt:variant>
        <vt:i4>1114172</vt:i4>
      </vt:variant>
      <vt:variant>
        <vt:i4>50</vt:i4>
      </vt:variant>
      <vt:variant>
        <vt:i4>0</vt:i4>
      </vt:variant>
      <vt:variant>
        <vt:i4>5</vt:i4>
      </vt:variant>
      <vt:variant>
        <vt:lpwstr/>
      </vt:variant>
      <vt:variant>
        <vt:lpwstr>_Toc159321613</vt:lpwstr>
      </vt:variant>
      <vt:variant>
        <vt:i4>1114172</vt:i4>
      </vt:variant>
      <vt:variant>
        <vt:i4>44</vt:i4>
      </vt:variant>
      <vt:variant>
        <vt:i4>0</vt:i4>
      </vt:variant>
      <vt:variant>
        <vt:i4>5</vt:i4>
      </vt:variant>
      <vt:variant>
        <vt:lpwstr/>
      </vt:variant>
      <vt:variant>
        <vt:lpwstr>_Toc159321612</vt:lpwstr>
      </vt:variant>
      <vt:variant>
        <vt:i4>1114172</vt:i4>
      </vt:variant>
      <vt:variant>
        <vt:i4>38</vt:i4>
      </vt:variant>
      <vt:variant>
        <vt:i4>0</vt:i4>
      </vt:variant>
      <vt:variant>
        <vt:i4>5</vt:i4>
      </vt:variant>
      <vt:variant>
        <vt:lpwstr/>
      </vt:variant>
      <vt:variant>
        <vt:lpwstr>_Toc159321611</vt:lpwstr>
      </vt:variant>
      <vt:variant>
        <vt:i4>1114172</vt:i4>
      </vt:variant>
      <vt:variant>
        <vt:i4>32</vt:i4>
      </vt:variant>
      <vt:variant>
        <vt:i4>0</vt:i4>
      </vt:variant>
      <vt:variant>
        <vt:i4>5</vt:i4>
      </vt:variant>
      <vt:variant>
        <vt:lpwstr/>
      </vt:variant>
      <vt:variant>
        <vt:lpwstr>_Toc159321610</vt:lpwstr>
      </vt:variant>
      <vt:variant>
        <vt:i4>1048636</vt:i4>
      </vt:variant>
      <vt:variant>
        <vt:i4>26</vt:i4>
      </vt:variant>
      <vt:variant>
        <vt:i4>0</vt:i4>
      </vt:variant>
      <vt:variant>
        <vt:i4>5</vt:i4>
      </vt:variant>
      <vt:variant>
        <vt:lpwstr/>
      </vt:variant>
      <vt:variant>
        <vt:lpwstr>_Toc159321609</vt:lpwstr>
      </vt:variant>
      <vt:variant>
        <vt:i4>1048636</vt:i4>
      </vt:variant>
      <vt:variant>
        <vt:i4>20</vt:i4>
      </vt:variant>
      <vt:variant>
        <vt:i4>0</vt:i4>
      </vt:variant>
      <vt:variant>
        <vt:i4>5</vt:i4>
      </vt:variant>
      <vt:variant>
        <vt:lpwstr/>
      </vt:variant>
      <vt:variant>
        <vt:lpwstr>_Toc159321608</vt:lpwstr>
      </vt:variant>
      <vt:variant>
        <vt:i4>1048636</vt:i4>
      </vt:variant>
      <vt:variant>
        <vt:i4>14</vt:i4>
      </vt:variant>
      <vt:variant>
        <vt:i4>0</vt:i4>
      </vt:variant>
      <vt:variant>
        <vt:i4>5</vt:i4>
      </vt:variant>
      <vt:variant>
        <vt:lpwstr/>
      </vt:variant>
      <vt:variant>
        <vt:lpwstr>_Toc159321607</vt:lpwstr>
      </vt:variant>
      <vt:variant>
        <vt:i4>1048636</vt:i4>
      </vt:variant>
      <vt:variant>
        <vt:i4>8</vt:i4>
      </vt:variant>
      <vt:variant>
        <vt:i4>0</vt:i4>
      </vt:variant>
      <vt:variant>
        <vt:i4>5</vt:i4>
      </vt:variant>
      <vt:variant>
        <vt:lpwstr/>
      </vt:variant>
      <vt:variant>
        <vt:lpwstr>_Toc159321606</vt:lpwstr>
      </vt:variant>
      <vt:variant>
        <vt:i4>1048636</vt:i4>
      </vt:variant>
      <vt:variant>
        <vt:i4>2</vt:i4>
      </vt:variant>
      <vt:variant>
        <vt:i4>0</vt:i4>
      </vt:variant>
      <vt:variant>
        <vt:i4>5</vt:i4>
      </vt:variant>
      <vt:variant>
        <vt:lpwstr/>
      </vt:variant>
      <vt:variant>
        <vt:lpwstr>_Toc159321605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TVX_04_CCAP</dc:title>
  <dc:subject>rc concours moe</dc:subject>
  <dc:creator>soderec</dc:creator>
  <cp:keywords/>
  <cp:lastModifiedBy>Mourad ABBES</cp:lastModifiedBy>
  <cp:revision>8</cp:revision>
  <cp:lastPrinted>2022-06-13T16:38:00Z</cp:lastPrinted>
  <dcterms:created xsi:type="dcterms:W3CDTF">2026-02-06T06:04:00Z</dcterms:created>
  <dcterms:modified xsi:type="dcterms:W3CDTF">2026-02-27T11:11:00Z</dcterms:modified>
</cp:coreProperties>
</file>